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spacing w:line="760" w:lineRule="exact"/>
        <w:jc w:val="center"/>
        <w:rPr>
          <w:rFonts w:hint="eastAsia" w:ascii="方正小标宋简体" w:hAnsi="宋体" w:eastAsia="方正小标宋简体" w:cs="方正小标宋简体"/>
          <w:bCs/>
          <w:color w:val="auto"/>
          <w:kern w:val="0"/>
          <w:sz w:val="72"/>
          <w:szCs w:val="72"/>
          <w:highlight w:val="none"/>
          <w:lang w:val="zh-CN" w:bidi="zh-CN"/>
        </w:rPr>
      </w:pPr>
    </w:p>
    <w:p>
      <w:pPr>
        <w:jc w:val="center"/>
        <w:rPr>
          <w:rFonts w:hint="eastAsia" w:ascii="Nimbus Roman No9 L" w:hAnsi="Nimbus Roman No9 L" w:eastAsia="方正小标宋简体" w:cs="方正小标宋简体"/>
          <w:b/>
          <w:bCs w:val="0"/>
          <w:color w:val="auto"/>
          <w:kern w:val="0"/>
          <w:sz w:val="68"/>
          <w:szCs w:val="68"/>
          <w:highlight w:val="none"/>
          <w:lang w:val="zh-CN" w:eastAsia="zh-CN" w:bidi="zh-CN"/>
        </w:rPr>
      </w:pPr>
      <w:r>
        <w:rPr>
          <w:rFonts w:hint="eastAsia" w:ascii="Nimbus Roman No9 L" w:hAnsi="Nimbus Roman No9 L" w:eastAsia="方正小标宋简体" w:cs="方正小标宋简体"/>
          <w:b/>
          <w:bCs w:val="0"/>
          <w:color w:val="auto"/>
          <w:kern w:val="0"/>
          <w:sz w:val="68"/>
          <w:szCs w:val="68"/>
          <w:highlight w:val="none"/>
          <w:lang w:val="zh-CN" w:eastAsia="zh-CN" w:bidi="zh-CN"/>
        </w:rPr>
        <w:t>省际联盟</w:t>
      </w:r>
    </w:p>
    <w:p>
      <w:pPr>
        <w:jc w:val="center"/>
        <w:rPr>
          <w:rFonts w:hint="eastAsia" w:ascii="Nimbus Roman No9 L" w:hAnsi="Nimbus Roman No9 L" w:eastAsia="方正小标宋简体" w:cs="方正小标宋简体"/>
          <w:b/>
          <w:bCs w:val="0"/>
          <w:color w:val="auto"/>
          <w:kern w:val="0"/>
          <w:sz w:val="68"/>
          <w:szCs w:val="68"/>
          <w:highlight w:val="none"/>
          <w:lang w:val="zh-CN" w:eastAsia="zh-CN" w:bidi="zh-CN"/>
        </w:rPr>
      </w:pPr>
      <w:r>
        <w:rPr>
          <w:rFonts w:hint="eastAsia" w:ascii="Nimbus Roman No9 L" w:hAnsi="Nimbus Roman No9 L" w:eastAsia="方正小标宋简体" w:cs="方正小标宋简体"/>
          <w:b/>
          <w:bCs w:val="0"/>
          <w:color w:val="auto"/>
          <w:kern w:val="0"/>
          <w:sz w:val="68"/>
          <w:szCs w:val="68"/>
          <w:highlight w:val="none"/>
          <w:lang w:val="en-US" w:eastAsia="zh-CN" w:bidi="zh-CN"/>
        </w:rPr>
        <w:t>无针连接件等6类</w:t>
      </w:r>
      <w:r>
        <w:rPr>
          <w:rFonts w:hint="eastAsia" w:ascii="Nimbus Roman No9 L" w:hAnsi="Nimbus Roman No9 L" w:eastAsia="方正小标宋简体" w:cs="方正小标宋简体"/>
          <w:b/>
          <w:bCs w:val="0"/>
          <w:color w:val="auto"/>
          <w:kern w:val="0"/>
          <w:sz w:val="68"/>
          <w:szCs w:val="68"/>
          <w:highlight w:val="none"/>
          <w:lang w:val="zh-CN" w:eastAsia="zh-CN" w:bidi="zh-CN"/>
        </w:rPr>
        <w:t>医用耗材</w:t>
      </w:r>
    </w:p>
    <w:p>
      <w:pPr>
        <w:jc w:val="center"/>
        <w:rPr>
          <w:rFonts w:hint="eastAsia" w:ascii="Nimbus Roman No9 L" w:hAnsi="Nimbus Roman No9 L" w:eastAsia="方正小标宋简体" w:cs="方正小标宋简体"/>
          <w:b/>
          <w:bCs w:val="0"/>
          <w:color w:val="auto"/>
          <w:kern w:val="0"/>
          <w:sz w:val="68"/>
          <w:szCs w:val="68"/>
          <w:highlight w:val="none"/>
          <w:lang w:val="zh-CN" w:eastAsia="zh-CN" w:bidi="zh-CN"/>
        </w:rPr>
      </w:pPr>
      <w:r>
        <w:rPr>
          <w:rFonts w:hint="eastAsia" w:ascii="Nimbus Roman No9 L" w:hAnsi="Nimbus Roman No9 L" w:eastAsia="方正小标宋简体" w:cs="方正小标宋简体"/>
          <w:b/>
          <w:bCs w:val="0"/>
          <w:color w:val="auto"/>
          <w:kern w:val="0"/>
          <w:sz w:val="68"/>
          <w:szCs w:val="68"/>
          <w:highlight w:val="none"/>
          <w:lang w:val="zh-CN" w:eastAsia="zh-CN" w:bidi="zh-CN"/>
        </w:rPr>
        <w:t>集中带量采购文件</w:t>
      </w:r>
    </w:p>
    <w:p>
      <w:pPr>
        <w:widowControl/>
        <w:shd w:val="clear" w:color="auto" w:fill="FFFFFF"/>
        <w:spacing w:before="313" w:after="313"/>
        <w:jc w:val="center"/>
        <w:rPr>
          <w:rFonts w:ascii="黑体" w:hAnsi="宋体" w:eastAsia="黑体" w:cs="黑体"/>
          <w:color w:val="auto"/>
          <w:kern w:val="0"/>
          <w:sz w:val="52"/>
          <w:szCs w:val="52"/>
          <w:highlight w:val="none"/>
          <w:shd w:val="clear" w:color="auto" w:fill="FFFFFF"/>
          <w:lang w:bidi="ar"/>
        </w:rPr>
      </w:pPr>
    </w:p>
    <w:p>
      <w:pPr>
        <w:pStyle w:val="3"/>
        <w:rPr>
          <w:color w:val="auto"/>
          <w:highlight w:val="none"/>
        </w:rPr>
      </w:pPr>
    </w:p>
    <w:p>
      <w:pPr>
        <w:widowControl/>
        <w:shd w:val="clear" w:color="auto" w:fill="FFFFFF"/>
        <w:jc w:val="center"/>
        <w:rPr>
          <w:rFonts w:hint="eastAsia" w:ascii="黑体" w:hAnsi="黑体" w:eastAsia="黑体" w:cs="黑体"/>
          <w:b/>
          <w:bCs/>
          <w:color w:val="auto"/>
          <w:kern w:val="0"/>
          <w:sz w:val="44"/>
          <w:szCs w:val="44"/>
          <w:highlight w:val="none"/>
          <w:shd w:val="clear" w:color="auto" w:fill="FFFFFF"/>
          <w:lang w:val="en-US" w:eastAsia="zh-CN" w:bidi="ar"/>
        </w:rPr>
      </w:pPr>
      <w:r>
        <w:rPr>
          <w:rFonts w:hint="eastAsia" w:ascii="黑体" w:hAnsi="黑体" w:eastAsia="黑体" w:cs="黑体"/>
          <w:b/>
          <w:bCs/>
          <w:color w:val="auto"/>
          <w:kern w:val="0"/>
          <w:sz w:val="44"/>
          <w:szCs w:val="44"/>
          <w:highlight w:val="none"/>
          <w:shd w:val="clear" w:color="auto" w:fill="FFFFFF"/>
          <w:lang w:bidi="ar"/>
        </w:rPr>
        <w:t>采购文件编号：</w:t>
      </w:r>
      <w:r>
        <w:rPr>
          <w:rFonts w:hint="eastAsia" w:ascii="黑体" w:hAnsi="黑体" w:eastAsia="黑体" w:cs="黑体"/>
          <w:b/>
          <w:bCs/>
          <w:color w:val="auto"/>
          <w:kern w:val="0"/>
          <w:sz w:val="44"/>
          <w:szCs w:val="44"/>
          <w:highlight w:val="none"/>
          <w:shd w:val="clear" w:color="auto" w:fill="FFFFFF"/>
          <w:lang w:eastAsia="zh-CN" w:bidi="ar"/>
        </w:rPr>
        <w:t>SJLM-9-HC2024-1</w:t>
      </w:r>
    </w:p>
    <w:p>
      <w:pPr>
        <w:widowControl/>
        <w:shd w:val="clear" w:color="auto" w:fill="FFFFFF"/>
        <w:jc w:val="both"/>
        <w:rPr>
          <w:rFonts w:ascii="黑体" w:hAnsi="黑体" w:eastAsia="黑体" w:cs="黑体"/>
          <w:b/>
          <w:bCs/>
          <w:color w:val="auto"/>
          <w:kern w:val="0"/>
          <w:sz w:val="36"/>
          <w:szCs w:val="36"/>
          <w:highlight w:val="none"/>
          <w:shd w:val="clear" w:color="auto" w:fill="FFFFFF"/>
          <w:lang w:bidi="ar"/>
        </w:rPr>
      </w:pPr>
    </w:p>
    <w:p>
      <w:pPr>
        <w:widowControl/>
        <w:shd w:val="clear" w:color="auto" w:fill="FFFFFF"/>
        <w:rPr>
          <w:rFonts w:ascii="黑体" w:hAnsi="黑体" w:eastAsia="黑体" w:cs="黑体"/>
          <w:b/>
          <w:bCs/>
          <w:color w:val="auto"/>
          <w:kern w:val="0"/>
          <w:sz w:val="36"/>
          <w:szCs w:val="36"/>
          <w:highlight w:val="none"/>
          <w:shd w:val="clear" w:color="auto" w:fill="FFFFFF"/>
          <w:lang w:bidi="ar"/>
        </w:rPr>
      </w:pPr>
    </w:p>
    <w:p>
      <w:pPr>
        <w:widowControl/>
        <w:shd w:val="clear" w:color="auto" w:fill="FFFFFF"/>
        <w:jc w:val="both"/>
        <w:rPr>
          <w:rFonts w:ascii="黑体" w:hAnsi="黑体" w:eastAsia="黑体" w:cs="黑体"/>
          <w:b/>
          <w:bCs/>
          <w:color w:val="auto"/>
          <w:kern w:val="0"/>
          <w:sz w:val="44"/>
          <w:szCs w:val="44"/>
          <w:highlight w:val="none"/>
          <w:shd w:val="clear" w:color="auto" w:fill="FFFFFF"/>
          <w:lang w:bidi="ar"/>
        </w:rPr>
      </w:pPr>
    </w:p>
    <w:p>
      <w:pPr>
        <w:widowControl/>
        <w:shd w:val="clear" w:color="auto" w:fill="FFFFFF"/>
        <w:jc w:val="center"/>
        <w:rPr>
          <w:rFonts w:hint="eastAsia" w:ascii="黑体" w:hAnsi="黑体" w:eastAsia="黑体" w:cs="黑体"/>
          <w:b/>
          <w:bCs/>
          <w:color w:val="auto"/>
          <w:kern w:val="0"/>
          <w:sz w:val="44"/>
          <w:szCs w:val="44"/>
          <w:highlight w:val="none"/>
          <w:shd w:val="clear" w:color="auto" w:fill="FFFFFF"/>
          <w:lang w:bidi="ar"/>
        </w:rPr>
      </w:pPr>
    </w:p>
    <w:p>
      <w:pPr>
        <w:widowControl/>
        <w:shd w:val="clear" w:color="auto" w:fill="FFFFFF"/>
        <w:jc w:val="center"/>
        <w:rPr>
          <w:rFonts w:hint="eastAsia" w:ascii="黑体" w:hAnsi="黑体" w:eastAsia="黑体" w:cs="黑体"/>
          <w:b/>
          <w:bCs/>
          <w:color w:val="auto"/>
          <w:kern w:val="0"/>
          <w:sz w:val="44"/>
          <w:szCs w:val="44"/>
          <w:highlight w:val="none"/>
          <w:shd w:val="clear" w:color="auto" w:fill="FFFFFF"/>
          <w:lang w:bidi="ar"/>
        </w:rPr>
      </w:pPr>
    </w:p>
    <w:p>
      <w:pPr>
        <w:widowControl/>
        <w:shd w:val="clear" w:color="auto" w:fill="FFFFFF"/>
        <w:jc w:val="center"/>
        <w:rPr>
          <w:rFonts w:hint="eastAsia" w:ascii="黑体" w:hAnsi="黑体" w:eastAsia="黑体" w:cs="黑体"/>
          <w:b/>
          <w:bCs/>
          <w:color w:val="auto"/>
          <w:kern w:val="0"/>
          <w:sz w:val="44"/>
          <w:szCs w:val="44"/>
          <w:highlight w:val="none"/>
          <w:shd w:val="clear" w:color="auto" w:fill="FFFFFF"/>
          <w:lang w:bidi="ar"/>
        </w:rPr>
      </w:pPr>
    </w:p>
    <w:p>
      <w:pPr>
        <w:widowControl/>
        <w:shd w:val="clear" w:color="auto" w:fill="FFFFFF"/>
        <w:jc w:val="center"/>
        <w:rPr>
          <w:rFonts w:hint="eastAsia" w:ascii="黑体" w:hAnsi="黑体" w:eastAsia="黑体" w:cs="黑体"/>
          <w:b/>
          <w:bCs/>
          <w:color w:val="auto"/>
          <w:kern w:val="0"/>
          <w:sz w:val="44"/>
          <w:szCs w:val="44"/>
          <w:highlight w:val="none"/>
          <w:shd w:val="clear" w:color="auto" w:fill="FFFFFF"/>
          <w:lang w:bidi="ar"/>
        </w:rPr>
      </w:pPr>
    </w:p>
    <w:p>
      <w:pPr>
        <w:widowControl/>
        <w:shd w:val="clear" w:color="auto" w:fill="FFFFFF"/>
        <w:jc w:val="center"/>
        <w:rPr>
          <w:rFonts w:hint="eastAsia" w:ascii="黑体" w:hAnsi="黑体" w:eastAsia="黑体" w:cs="黑体"/>
          <w:b/>
          <w:bCs/>
          <w:color w:val="auto"/>
          <w:kern w:val="0"/>
          <w:sz w:val="44"/>
          <w:szCs w:val="44"/>
          <w:highlight w:val="none"/>
          <w:shd w:val="clear" w:color="auto" w:fill="FFFFFF"/>
          <w:lang w:bidi="ar"/>
        </w:rPr>
      </w:pPr>
    </w:p>
    <w:p>
      <w:pPr>
        <w:widowControl/>
        <w:shd w:val="clear" w:color="auto" w:fill="FFFFFF"/>
        <w:jc w:val="center"/>
        <w:rPr>
          <w:rFonts w:ascii="黑体" w:hAnsi="黑体" w:eastAsia="黑体" w:cs="黑体"/>
          <w:b/>
          <w:bCs/>
          <w:color w:val="auto"/>
          <w:kern w:val="0"/>
          <w:sz w:val="44"/>
          <w:szCs w:val="44"/>
          <w:highlight w:val="none"/>
          <w:shd w:val="clear" w:color="auto" w:fill="FFFFFF"/>
          <w:lang w:bidi="ar"/>
        </w:rPr>
      </w:pPr>
      <w:r>
        <w:rPr>
          <w:rFonts w:hint="eastAsia" w:ascii="黑体" w:hAnsi="黑体" w:eastAsia="黑体" w:cs="黑体"/>
          <w:b/>
          <w:bCs/>
          <w:color w:val="auto"/>
          <w:kern w:val="0"/>
          <w:sz w:val="44"/>
          <w:szCs w:val="44"/>
          <w:highlight w:val="none"/>
          <w:shd w:val="clear" w:color="auto" w:fill="FFFFFF"/>
          <w:lang w:bidi="ar"/>
        </w:rPr>
        <w:t>省际联盟采购办公室</w:t>
      </w:r>
    </w:p>
    <w:p>
      <w:pPr>
        <w:widowControl/>
        <w:shd w:val="clear" w:color="auto" w:fill="FFFFFF"/>
        <w:jc w:val="center"/>
        <w:rPr>
          <w:rFonts w:hint="default" w:ascii="黑体" w:hAnsi="黑体" w:eastAsia="黑体" w:cs="黑体"/>
          <w:b/>
          <w:bCs/>
          <w:color w:val="auto"/>
          <w:kern w:val="0"/>
          <w:sz w:val="44"/>
          <w:szCs w:val="44"/>
          <w:highlight w:val="none"/>
          <w:shd w:val="clear" w:color="auto" w:fill="FFFFFF"/>
          <w:lang w:val="en-US" w:bidi="ar"/>
        </w:rPr>
      </w:pPr>
      <w:r>
        <w:rPr>
          <w:rFonts w:hint="eastAsia" w:ascii="黑体" w:hAnsi="黑体" w:eastAsia="黑体" w:cs="黑体"/>
          <w:b/>
          <w:bCs/>
          <w:color w:val="auto"/>
          <w:kern w:val="0"/>
          <w:sz w:val="44"/>
          <w:szCs w:val="44"/>
          <w:highlight w:val="none"/>
          <w:shd w:val="clear" w:color="auto" w:fill="FFFFFF"/>
          <w:lang w:val="en-US" w:eastAsia="zh-CN" w:bidi="ar"/>
        </w:rPr>
        <w:t>2024</w:t>
      </w:r>
      <w:r>
        <w:rPr>
          <w:rFonts w:hint="eastAsia" w:ascii="黑体" w:hAnsi="黑体" w:eastAsia="黑体" w:cs="黑体"/>
          <w:b/>
          <w:bCs/>
          <w:color w:val="auto"/>
          <w:kern w:val="0"/>
          <w:sz w:val="44"/>
          <w:szCs w:val="44"/>
          <w:highlight w:val="none"/>
          <w:shd w:val="clear" w:color="auto" w:fill="FFFFFF"/>
          <w:lang w:bidi="ar"/>
        </w:rPr>
        <w:t>年</w:t>
      </w:r>
      <w:r>
        <w:rPr>
          <w:rFonts w:hint="eastAsia" w:ascii="黑体" w:hAnsi="黑体" w:eastAsia="黑体" w:cs="黑体"/>
          <w:b/>
          <w:bCs/>
          <w:color w:val="auto"/>
          <w:kern w:val="0"/>
          <w:sz w:val="44"/>
          <w:szCs w:val="44"/>
          <w:highlight w:val="none"/>
          <w:shd w:val="clear" w:color="auto" w:fill="FFFFFF"/>
          <w:lang w:val="en-US" w:eastAsia="zh-CN" w:bidi="ar"/>
        </w:rPr>
        <w:t>5</w:t>
      </w:r>
      <w:r>
        <w:rPr>
          <w:rFonts w:hint="eastAsia" w:ascii="黑体" w:hAnsi="黑体" w:eastAsia="黑体" w:cs="黑体"/>
          <w:b/>
          <w:bCs/>
          <w:color w:val="auto"/>
          <w:kern w:val="0"/>
          <w:sz w:val="44"/>
          <w:szCs w:val="44"/>
          <w:highlight w:val="none"/>
          <w:shd w:val="clear" w:color="auto" w:fill="FFFFFF"/>
          <w:lang w:bidi="ar"/>
        </w:rPr>
        <w:t>月</w:t>
      </w:r>
    </w:p>
    <w:p>
      <w:pPr>
        <w:pStyle w:val="2"/>
        <w:rPr>
          <w:rFonts w:hint="eastAsia"/>
          <w:highlight w:val="none"/>
          <w:lang w:val="en-US" w:eastAsia="zh-CN"/>
        </w:rPr>
      </w:pPr>
      <w:bookmarkStart w:id="0" w:name="_Toc1311605102"/>
      <w:bookmarkEnd w:id="0"/>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13" w:beforeAutospacing="0" w:after="313" w:afterAutospacing="0"/>
        <w:ind w:left="0" w:right="0" w:firstLine="0"/>
        <w:jc w:val="center"/>
        <w:rPr>
          <w:rFonts w:hint="eastAsia" w:ascii="黑体" w:hAnsi="黑体" w:eastAsia="黑体" w:cs="黑体"/>
          <w:b/>
          <w:bCs/>
          <w:i w:val="0"/>
          <w:iCs w:val="0"/>
          <w:caps w:val="0"/>
          <w:color w:val="auto"/>
          <w:spacing w:val="0"/>
          <w:kern w:val="0"/>
          <w:sz w:val="52"/>
          <w:szCs w:val="52"/>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13" w:beforeAutospacing="0" w:after="313" w:afterAutospacing="0"/>
        <w:ind w:left="0" w:right="0" w:firstLine="0"/>
        <w:jc w:val="both"/>
        <w:rPr>
          <w:rFonts w:hint="eastAsia" w:ascii="黑体" w:hAnsi="黑体" w:eastAsia="黑体" w:cs="黑体"/>
          <w:b/>
          <w:bCs/>
          <w:i w:val="0"/>
          <w:iCs w:val="0"/>
          <w:caps w:val="0"/>
          <w:color w:val="auto"/>
          <w:spacing w:val="0"/>
          <w:kern w:val="0"/>
          <w:sz w:val="52"/>
          <w:szCs w:val="52"/>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13" w:beforeAutospacing="0" w:after="313" w:afterAutospacing="0"/>
        <w:ind w:left="0" w:right="0" w:firstLine="0"/>
        <w:jc w:val="center"/>
        <w:rPr>
          <w:rFonts w:hint="eastAsia" w:ascii="黑体" w:hAnsi="黑体" w:eastAsia="黑体" w:cs="黑体"/>
          <w:b/>
          <w:bCs/>
          <w:i w:val="0"/>
          <w:iCs w:val="0"/>
          <w:caps w:val="0"/>
          <w:color w:val="auto"/>
          <w:spacing w:val="0"/>
          <w:kern w:val="0"/>
          <w:sz w:val="52"/>
          <w:szCs w:val="52"/>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13" w:beforeAutospacing="0" w:after="313" w:afterAutospacing="0"/>
        <w:ind w:left="0" w:right="0" w:firstLine="0"/>
        <w:jc w:val="center"/>
        <w:rPr>
          <w:rFonts w:hint="eastAsia" w:ascii="黑体" w:hAnsi="黑体" w:eastAsia="黑体" w:cs="黑体"/>
          <w:b/>
          <w:bCs/>
          <w:i w:val="0"/>
          <w:iCs w:val="0"/>
          <w:caps w:val="0"/>
          <w:color w:val="auto"/>
          <w:spacing w:val="0"/>
          <w:kern w:val="0"/>
          <w:sz w:val="52"/>
          <w:szCs w:val="52"/>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13" w:beforeAutospacing="0" w:after="313" w:afterAutospacing="0"/>
        <w:ind w:left="0" w:right="0" w:firstLine="0"/>
        <w:jc w:val="center"/>
        <w:rPr>
          <w:rFonts w:hint="eastAsia" w:ascii="黑体" w:hAnsi="黑体" w:eastAsia="黑体" w:cs="黑体"/>
          <w:b/>
          <w:bCs/>
          <w:i w:val="0"/>
          <w:iCs w:val="0"/>
          <w:caps w:val="0"/>
          <w:color w:val="auto"/>
          <w:spacing w:val="0"/>
          <w:sz w:val="52"/>
          <w:szCs w:val="52"/>
          <w:highlight w:val="none"/>
        </w:rPr>
      </w:pPr>
      <w:r>
        <w:rPr>
          <w:rFonts w:hint="eastAsia" w:ascii="黑体" w:hAnsi="黑体" w:eastAsia="黑体" w:cs="黑体"/>
          <w:b/>
          <w:bCs/>
          <w:i w:val="0"/>
          <w:iCs w:val="0"/>
          <w:caps w:val="0"/>
          <w:color w:val="auto"/>
          <w:spacing w:val="0"/>
          <w:kern w:val="0"/>
          <w:sz w:val="52"/>
          <w:szCs w:val="52"/>
          <w:highlight w:val="none"/>
          <w:shd w:val="clear" w:fill="FFFFFF"/>
          <w:lang w:val="en-US" w:eastAsia="zh-CN" w:bidi="ar"/>
        </w:rPr>
        <w:t>第一部分 采购邀请</w:t>
      </w:r>
    </w:p>
    <w:p>
      <w:pPr>
        <w:jc w:val="center"/>
        <w:rPr>
          <w:rFonts w:hint="eastAsia" w:ascii="仿宋" w:hAnsi="仿宋" w:eastAsia="仿宋" w:cs="仿宋"/>
          <w:i w:val="0"/>
          <w:iCs w:val="0"/>
          <w:caps w:val="0"/>
          <w:color w:val="auto"/>
          <w:spacing w:val="0"/>
          <w:kern w:val="0"/>
          <w:sz w:val="32"/>
          <w:szCs w:val="32"/>
          <w:highlight w:val="none"/>
          <w:shd w:val="clear" w:fill="FFFFFF"/>
          <w:lang w:val="en-US" w:eastAsia="zh-CN" w:bidi="ar"/>
        </w:rPr>
      </w:pPr>
      <w:r>
        <w:rPr>
          <w:rFonts w:hint="eastAsia" w:ascii="仿宋" w:hAnsi="仿宋" w:eastAsia="仿宋" w:cs="仿宋"/>
          <w:i w:val="0"/>
          <w:iCs w:val="0"/>
          <w:caps w:val="0"/>
          <w:color w:val="auto"/>
          <w:spacing w:val="0"/>
          <w:kern w:val="0"/>
          <w:sz w:val="32"/>
          <w:szCs w:val="32"/>
          <w:highlight w:val="none"/>
          <w:shd w:val="clear" w:fill="FFFFFF"/>
          <w:lang w:val="en-US" w:eastAsia="zh-CN" w:bidi="ar"/>
        </w:rPr>
        <w:br w:type="page"/>
      </w:r>
    </w:p>
    <w:p>
      <w:pPr>
        <w:jc w:val="center"/>
        <w:rPr>
          <w:rFonts w:hint="eastAsia" w:ascii="Nimbus Roman No9 L" w:hAnsi="Nimbus Roman No9 L" w:eastAsia="方正小标宋简体" w:cs="方正小标宋简体"/>
          <w:b/>
          <w:bCs w:val="0"/>
          <w:color w:val="auto"/>
          <w:kern w:val="0"/>
          <w:sz w:val="44"/>
          <w:szCs w:val="44"/>
          <w:highlight w:val="none"/>
          <w:lang w:val="en-US" w:eastAsia="zh-CN" w:bidi="zh-CN"/>
        </w:rPr>
      </w:pPr>
      <w:r>
        <w:rPr>
          <w:rFonts w:hint="eastAsia" w:ascii="Nimbus Roman No9 L" w:hAnsi="Nimbus Roman No9 L" w:eastAsia="方正小标宋简体" w:cs="方正小标宋简体"/>
          <w:b/>
          <w:bCs w:val="0"/>
          <w:color w:val="auto"/>
          <w:kern w:val="0"/>
          <w:sz w:val="44"/>
          <w:szCs w:val="44"/>
          <w:highlight w:val="none"/>
          <w:lang w:val="en-US" w:eastAsia="zh-CN" w:bidi="zh-CN"/>
        </w:rPr>
        <w:t>省际联盟无针连接件等6类医用耗材</w:t>
      </w:r>
    </w:p>
    <w:p>
      <w:pPr>
        <w:jc w:val="center"/>
        <w:rPr>
          <w:rFonts w:hint="eastAsia" w:ascii="Nimbus Roman No9 L" w:hAnsi="Nimbus Roman No9 L" w:eastAsia="方正小标宋简体" w:cs="方正小标宋简体"/>
          <w:b/>
          <w:bCs w:val="0"/>
          <w:color w:val="auto"/>
          <w:kern w:val="0"/>
          <w:sz w:val="44"/>
          <w:szCs w:val="44"/>
          <w:highlight w:val="none"/>
          <w:lang w:val="en-US" w:eastAsia="zh-CN" w:bidi="zh-CN"/>
        </w:rPr>
      </w:pPr>
      <w:r>
        <w:rPr>
          <w:rFonts w:hint="eastAsia" w:ascii="Nimbus Roman No9 L" w:hAnsi="Nimbus Roman No9 L" w:eastAsia="方正小标宋简体" w:cs="方正小标宋简体"/>
          <w:b/>
          <w:bCs w:val="0"/>
          <w:color w:val="auto"/>
          <w:kern w:val="0"/>
          <w:sz w:val="44"/>
          <w:szCs w:val="44"/>
          <w:highlight w:val="none"/>
          <w:lang w:val="zh-CN" w:eastAsia="zh-CN" w:bidi="zh-CN"/>
        </w:rPr>
        <w:t>集中带量采购</w:t>
      </w:r>
      <w:r>
        <w:rPr>
          <w:rFonts w:hint="eastAsia" w:ascii="Nimbus Roman No9 L" w:hAnsi="Nimbus Roman No9 L" w:eastAsia="方正小标宋简体" w:cs="方正小标宋简体"/>
          <w:b/>
          <w:bCs w:val="0"/>
          <w:color w:val="auto"/>
          <w:kern w:val="0"/>
          <w:sz w:val="44"/>
          <w:szCs w:val="44"/>
          <w:highlight w:val="none"/>
          <w:lang w:val="en-US" w:eastAsia="zh-CN" w:bidi="zh-CN"/>
        </w:rPr>
        <w:t>邀请函</w:t>
      </w:r>
    </w:p>
    <w:p>
      <w:pPr>
        <w:jc w:val="center"/>
        <w:rPr>
          <w:rFonts w:hint="eastAsia" w:ascii="仿宋" w:hAnsi="仿宋" w:eastAsia="仿宋" w:cs="仿宋"/>
          <w:b/>
          <w:bCs/>
          <w:i w:val="0"/>
          <w:iCs w:val="0"/>
          <w:caps w:val="0"/>
          <w:color w:val="auto"/>
          <w:spacing w:val="0"/>
          <w:kern w:val="0"/>
          <w:sz w:val="32"/>
          <w:szCs w:val="32"/>
          <w:highlight w:val="none"/>
          <w:shd w:val="clear" w:fill="FFFFFF"/>
          <w:lang w:val="en-US" w:eastAsia="zh-CN" w:bidi="ar"/>
        </w:rPr>
      </w:pPr>
      <w:r>
        <w:rPr>
          <w:rFonts w:hint="eastAsia" w:ascii="仿宋" w:hAnsi="仿宋" w:eastAsia="仿宋" w:cs="仿宋"/>
          <w:b/>
          <w:bCs/>
          <w:i w:val="0"/>
          <w:iCs w:val="0"/>
          <w:caps w:val="0"/>
          <w:color w:val="auto"/>
          <w:spacing w:val="0"/>
          <w:kern w:val="0"/>
          <w:sz w:val="32"/>
          <w:szCs w:val="32"/>
          <w:highlight w:val="none"/>
          <w:shd w:val="clear" w:fill="FFFFFF"/>
          <w:lang w:val="en-US" w:eastAsia="zh-CN" w:bidi="ar"/>
        </w:rPr>
        <w:t>（编号：SJLM-9-HC2024-1）</w:t>
      </w:r>
    </w:p>
    <w:p>
      <w:pPr>
        <w:widowControl/>
        <w:shd w:val="clear" w:color="auto" w:fill="FFFFFF"/>
        <w:spacing w:line="560" w:lineRule="exact"/>
        <w:ind w:firstLine="640" w:firstLineChars="200"/>
        <w:rPr>
          <w:rFonts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为贯彻落实《中共中央国务院关于深化医疗保障制度改革的意见》，按照《国务院办公厅关于印发治理高值医用耗材改革方案的通知》（国办发〔2019〕37 号）和《关于开展国家组织高值医用耗材集中带量采购和使用的指导意见》（医保发〔2021〕31 号）要求，</w:t>
      </w:r>
      <w:r>
        <w:rPr>
          <w:rFonts w:hint="eastAsia" w:ascii="仿宋" w:hAnsi="仿宋" w:eastAsia="仿宋" w:cs="仿宋"/>
          <w:i w:val="0"/>
          <w:iCs w:val="0"/>
          <w:caps w:val="0"/>
          <w:color w:val="auto"/>
          <w:spacing w:val="0"/>
          <w:sz w:val="32"/>
          <w:szCs w:val="32"/>
          <w:highlight w:val="none"/>
          <w:shd w:val="clear" w:fill="FFFFFF"/>
          <w:lang w:eastAsia="zh-CN"/>
        </w:rPr>
        <w:t>由辽宁省医疗保障局牵头，</w:t>
      </w:r>
      <w:r>
        <w:rPr>
          <w:rFonts w:hint="eastAsia" w:ascii="仿宋" w:hAnsi="仿宋" w:eastAsia="仿宋" w:cs="仿宋"/>
          <w:i w:val="0"/>
          <w:iCs w:val="0"/>
          <w:caps w:val="0"/>
          <w:color w:val="auto"/>
          <w:spacing w:val="0"/>
          <w:sz w:val="32"/>
          <w:szCs w:val="32"/>
          <w:highlight w:val="none"/>
          <w:shd w:val="clear" w:fill="FFFFFF"/>
          <w:lang w:val="en-US" w:eastAsia="zh-CN"/>
        </w:rPr>
        <w:t>内蒙古</w:t>
      </w:r>
      <w:r>
        <w:rPr>
          <w:rFonts w:hint="eastAsia" w:ascii="仿宋" w:hAnsi="仿宋" w:eastAsia="仿宋" w:cs="仿宋"/>
          <w:i w:val="0"/>
          <w:iCs w:val="0"/>
          <w:caps w:val="0"/>
          <w:color w:val="auto"/>
          <w:spacing w:val="0"/>
          <w:sz w:val="32"/>
          <w:szCs w:val="32"/>
          <w:highlight w:val="none"/>
          <w:shd w:val="clear" w:fill="FFFFFF"/>
          <w:lang w:eastAsia="zh-CN"/>
        </w:rPr>
        <w:t>、吉林、黑龙江、青海、海南、西藏、新疆、新疆兵团参与，组成</w:t>
      </w:r>
      <w:r>
        <w:rPr>
          <w:rFonts w:hint="eastAsia" w:ascii="仿宋" w:hAnsi="仿宋" w:eastAsia="仿宋" w:cs="仿宋"/>
          <w:i w:val="0"/>
          <w:iCs w:val="0"/>
          <w:caps w:val="0"/>
          <w:color w:val="auto"/>
          <w:spacing w:val="0"/>
          <w:sz w:val="32"/>
          <w:szCs w:val="32"/>
          <w:highlight w:val="none"/>
          <w:shd w:val="clear" w:fill="FFFFFF"/>
          <w:lang w:val="en-US" w:eastAsia="zh-CN"/>
        </w:rPr>
        <w:t>9省（区、兵团）</w:t>
      </w:r>
      <w:r>
        <w:rPr>
          <w:rFonts w:hint="eastAsia" w:ascii="Nimbus Roman No9 L" w:hAnsi="Nimbus Roman No9 L" w:eastAsia="仿宋" w:cs="仿宋"/>
          <w:color w:val="auto"/>
          <w:kern w:val="0"/>
          <w:sz w:val="32"/>
          <w:szCs w:val="32"/>
          <w:highlight w:val="none"/>
          <w:shd w:val="clear" w:color="auto" w:fill="FFFFFF"/>
          <w:lang w:bidi="ar"/>
        </w:rPr>
        <w:t>省际采购联盟</w:t>
      </w:r>
      <w:r>
        <w:rPr>
          <w:rFonts w:hint="eastAsia" w:ascii="仿宋" w:hAnsi="仿宋" w:eastAsia="仿宋" w:cs="仿宋"/>
          <w:i w:val="0"/>
          <w:iCs w:val="0"/>
          <w:caps w:val="0"/>
          <w:color w:val="auto"/>
          <w:spacing w:val="0"/>
          <w:sz w:val="32"/>
          <w:szCs w:val="32"/>
          <w:highlight w:val="none"/>
          <w:shd w:val="clear" w:fill="FFFFFF"/>
          <w:lang w:eastAsia="zh-CN"/>
        </w:rPr>
        <w:t>，</w:t>
      </w:r>
      <w:r>
        <w:rPr>
          <w:rFonts w:hint="eastAsia" w:ascii="Nimbus Roman No9 L" w:hAnsi="Nimbus Roman No9 L" w:eastAsia="仿宋" w:cs="仿宋"/>
          <w:color w:val="auto"/>
          <w:kern w:val="0"/>
          <w:sz w:val="32"/>
          <w:szCs w:val="32"/>
          <w:highlight w:val="none"/>
          <w:shd w:val="clear" w:color="auto" w:fill="FFFFFF"/>
          <w:lang w:bidi="ar"/>
        </w:rPr>
        <w:t>成立省际联盟</w:t>
      </w:r>
      <w:r>
        <w:rPr>
          <w:rFonts w:hint="eastAsia" w:ascii="Nimbus Roman No9 L" w:hAnsi="Nimbus Roman No9 L" w:eastAsia="仿宋" w:cs="仿宋"/>
          <w:color w:val="auto"/>
          <w:kern w:val="0"/>
          <w:sz w:val="32"/>
          <w:szCs w:val="32"/>
          <w:highlight w:val="none"/>
          <w:shd w:val="clear" w:color="auto" w:fill="FFFFFF"/>
          <w:lang w:val="en-US" w:eastAsia="zh-CN" w:bidi="ar"/>
        </w:rPr>
        <w:t>无针连接件等6类医用耗材</w:t>
      </w:r>
      <w:r>
        <w:rPr>
          <w:rFonts w:hint="eastAsia" w:ascii="Nimbus Roman No9 L" w:hAnsi="Nimbus Roman No9 L" w:eastAsia="仿宋" w:cs="仿宋"/>
          <w:color w:val="auto"/>
          <w:kern w:val="0"/>
          <w:sz w:val="32"/>
          <w:szCs w:val="32"/>
          <w:highlight w:val="none"/>
          <w:shd w:val="clear" w:color="auto" w:fill="FFFFFF"/>
          <w:lang w:bidi="ar"/>
        </w:rPr>
        <w:t>集中带量采购工作领导小组办公室（简称“省际联盟采购办公室”），代表联盟地区公立医疗机构（含军队医疗机构）及自愿参加的医保定点社会办医疗机构开展医用耗材集中带量采购。辽宁省</w:t>
      </w:r>
      <w:r>
        <w:rPr>
          <w:rFonts w:hint="eastAsia" w:ascii="Nimbus Roman No9 L" w:hAnsi="Nimbus Roman No9 L" w:eastAsia="仿宋" w:cs="仿宋"/>
          <w:color w:val="auto"/>
          <w:kern w:val="0"/>
          <w:sz w:val="32"/>
          <w:szCs w:val="32"/>
          <w:highlight w:val="none"/>
          <w:shd w:val="clear" w:color="auto" w:fill="FFFFFF"/>
          <w:lang w:val="en-US" w:eastAsia="zh-CN" w:bidi="ar"/>
        </w:rPr>
        <w:t>辽</w:t>
      </w:r>
      <w:r>
        <w:rPr>
          <w:rFonts w:hint="eastAsia" w:ascii="Nimbus Roman No9 L" w:hAnsi="Nimbus Roman No9 L" w:eastAsia="仿宋" w:cs="仿宋"/>
          <w:color w:val="auto"/>
          <w:kern w:val="0"/>
          <w:sz w:val="32"/>
          <w:szCs w:val="32"/>
          <w:highlight w:val="none"/>
          <w:shd w:val="clear" w:color="auto" w:fill="FFFFFF"/>
          <w:lang w:bidi="ar"/>
        </w:rPr>
        <w:t>阳市</w:t>
      </w:r>
      <w:r>
        <w:rPr>
          <w:rFonts w:hint="eastAsia" w:ascii="Nimbus Roman No9 L" w:hAnsi="Nimbus Roman No9 L" w:eastAsia="仿宋" w:cs="仿宋"/>
          <w:color w:val="auto"/>
          <w:kern w:val="0"/>
          <w:sz w:val="32"/>
          <w:szCs w:val="32"/>
          <w:highlight w:val="none"/>
          <w:shd w:val="clear" w:color="auto" w:fill="FFFFFF"/>
          <w:lang w:eastAsia="zh-CN" w:bidi="ar"/>
        </w:rPr>
        <w:t>医疗保障局</w:t>
      </w:r>
      <w:r>
        <w:rPr>
          <w:rFonts w:hint="eastAsia" w:ascii="Nimbus Roman No9 L" w:hAnsi="Nimbus Roman No9 L" w:eastAsia="仿宋" w:cs="仿宋"/>
          <w:color w:val="auto"/>
          <w:kern w:val="0"/>
          <w:sz w:val="32"/>
          <w:szCs w:val="32"/>
          <w:highlight w:val="none"/>
          <w:shd w:val="clear" w:color="auto" w:fill="FFFFFF"/>
          <w:lang w:bidi="ar"/>
        </w:rPr>
        <w:t>受省际联盟采购办公室委托，在省际联盟采购办公室的领导和具体指导下组织开展</w:t>
      </w:r>
      <w:r>
        <w:rPr>
          <w:rFonts w:hint="eastAsia" w:ascii="Nimbus Roman No9 L" w:hAnsi="Nimbus Roman No9 L" w:eastAsia="仿宋" w:cs="仿宋"/>
          <w:color w:val="auto"/>
          <w:kern w:val="0"/>
          <w:sz w:val="32"/>
          <w:szCs w:val="32"/>
          <w:highlight w:val="none"/>
          <w:shd w:val="clear" w:color="auto" w:fill="FFFFFF"/>
          <w:lang w:val="en-US" w:eastAsia="zh-CN" w:bidi="ar"/>
        </w:rPr>
        <w:t>无针连接件等6类医用耗材</w:t>
      </w:r>
      <w:r>
        <w:rPr>
          <w:rFonts w:hint="eastAsia" w:ascii="Nimbus Roman No9 L" w:hAnsi="Nimbus Roman No9 L" w:eastAsia="仿宋" w:cs="仿宋"/>
          <w:color w:val="auto"/>
          <w:kern w:val="0"/>
          <w:sz w:val="32"/>
          <w:szCs w:val="32"/>
          <w:highlight w:val="none"/>
          <w:shd w:val="clear" w:color="auto" w:fill="FFFFFF"/>
          <w:lang w:bidi="ar"/>
        </w:rPr>
        <w:t>集中带量采购。</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现开展无针连接件等6类医用耗材集中带量采购工作，欢迎符合要求的企业积极参与。</w:t>
      </w:r>
    </w:p>
    <w:p>
      <w:pPr>
        <w:rPr>
          <w:rFonts w:hint="eastAsia" w:ascii="仿宋" w:hAnsi="仿宋" w:eastAsia="仿宋" w:cs="仿宋"/>
          <w:color w:val="auto"/>
          <w:highlight w:val="none"/>
          <w:lang w:val="en-US" w:eastAsia="zh-CN"/>
        </w:rPr>
      </w:pPr>
      <w:r>
        <w:rPr>
          <w:rFonts w:hint="eastAsia" w:ascii="仿宋" w:hAnsi="仿宋" w:eastAsia="仿宋" w:cs="仿宋"/>
          <w:color w:val="auto"/>
          <w:sz w:val="32"/>
          <w:szCs w:val="32"/>
          <w:highlight w:val="none"/>
        </w:rPr>
        <w:br w:type="page"/>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一、采购范围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left="0" w:right="0" w:firstLine="640"/>
        <w:jc w:val="both"/>
        <w:textAlignment w:val="auto"/>
        <w:rPr>
          <w:rFonts w:hint="eastAsia" w:ascii="楷体" w:hAnsi="楷体" w:eastAsia="楷体" w:cs="楷体"/>
          <w:b/>
          <w:bCs/>
          <w:i w:val="0"/>
          <w:iCs w:val="0"/>
          <w:caps w:val="0"/>
          <w:color w:val="auto"/>
          <w:spacing w:val="0"/>
          <w:sz w:val="21"/>
          <w:szCs w:val="21"/>
          <w:highlight w:val="none"/>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（一）采购品种</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1.无针连接件</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无针连接件，一般由接口、接头和管路（可选）组成。用于与血管内留置导管配合使用，通过它向血管内输注药液或抽取血液用。无针连接件归属子目录“14注输、护理和防护器械”，一级产品类别为“02血管内输液器械”，二级产品类别为“09输液、输血用连接件及附件”，管理类别为第Ⅲ类。纳入本次采购范围的无针连接件包括但不限于国家医保耗材分类代码前7位为C142311、C142309的产品。包含输液消毒接头，不包含三通旋阀</w:t>
      </w:r>
      <w:r>
        <w:rPr>
          <w:rFonts w:hint="eastAsia" w:ascii="Nimbus Roman No9 L" w:hAnsi="Nimbus Roman No9 L" w:eastAsia="仿宋" w:cs="仿宋"/>
          <w:color w:val="auto"/>
          <w:kern w:val="0"/>
          <w:sz w:val="32"/>
          <w:szCs w:val="32"/>
          <w:highlight w:val="none"/>
          <w:shd w:val="clear" w:color="auto" w:fill="FFFFFF"/>
          <w:lang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2.肝素帽</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肝素帽一般由外壳、胶帽组成。与外周套针导管等配合使用，通过穿刺可向血管内注入药液。肝素帽归属子目录“14注输、护理和防护器械”，一级产品目录为“02血管内输液器械”，二级产品目录为“09输液、输血用连接件及附件”，管理类别为第Ⅲ类。纳入本次采购范围的肝素帽包括但不限于国家医保耗材分类代码前7位为C142312的产品。</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3.一次性使用鼻胃管</w:t>
      </w:r>
    </w:p>
    <w:p>
      <w:pPr>
        <w:widowControl/>
        <w:shd w:val="clear" w:color="auto" w:fill="FFFFFF"/>
        <w:spacing w:line="560" w:lineRule="exact"/>
        <w:ind w:firstLine="640" w:firstLineChars="200"/>
        <w:rPr>
          <w:rFonts w:hint="default"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一次性使用</w:t>
      </w:r>
      <w:r>
        <w:rPr>
          <w:rFonts w:hint="eastAsia" w:ascii="Nimbus Roman No9 L" w:hAnsi="Nimbus Roman No9 L" w:eastAsia="仿宋" w:cs="仿宋"/>
          <w:color w:val="auto"/>
          <w:kern w:val="0"/>
          <w:sz w:val="32"/>
          <w:szCs w:val="32"/>
          <w:highlight w:val="none"/>
          <w:shd w:val="clear" w:color="auto" w:fill="FFFFFF"/>
          <w:lang w:val="en-US" w:eastAsia="zh-CN" w:bidi="ar"/>
        </w:rPr>
        <w:t>鼻</w:t>
      </w:r>
      <w:r>
        <w:rPr>
          <w:rFonts w:hint="eastAsia" w:ascii="Nimbus Roman No9 L" w:hAnsi="Nimbus Roman No9 L" w:eastAsia="仿宋" w:cs="仿宋"/>
          <w:color w:val="auto"/>
          <w:kern w:val="0"/>
          <w:sz w:val="32"/>
          <w:szCs w:val="32"/>
          <w:highlight w:val="none"/>
          <w:shd w:val="clear" w:color="auto" w:fill="FFFFFF"/>
          <w:lang w:bidi="ar"/>
        </w:rPr>
        <w:t>胃管</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鼻饲管</w:t>
      </w:r>
      <w:r>
        <w:rPr>
          <w:rFonts w:hint="eastAsia" w:ascii="Nimbus Roman No9 L" w:hAnsi="Nimbus Roman No9 L" w:eastAsia="仿宋" w:cs="仿宋"/>
          <w:color w:val="auto"/>
          <w:kern w:val="0"/>
          <w:sz w:val="32"/>
          <w:szCs w:val="32"/>
          <w:highlight w:val="none"/>
          <w:shd w:val="clear" w:color="auto" w:fill="FFFFFF"/>
          <w:lang w:eastAsia="zh-CN" w:bidi="ar"/>
        </w:rPr>
        <w:t>），通常由聚氯乙烯或其他材料制成的管路和不能与静脉输液器的鲁尔外圆锥接头相连接的接头组成。可经鼻插入患者胃，以通过它给入养液或药液。无菌提供，一次性使用。</w:t>
      </w:r>
      <w:r>
        <w:rPr>
          <w:rFonts w:hint="eastAsia" w:ascii="Nimbus Roman No9 L" w:hAnsi="Nimbus Roman No9 L" w:eastAsia="仿宋" w:cs="仿宋"/>
          <w:color w:val="auto"/>
          <w:kern w:val="0"/>
          <w:sz w:val="32"/>
          <w:szCs w:val="32"/>
          <w:highlight w:val="none"/>
          <w:shd w:val="clear" w:color="auto" w:fill="FFFFFF"/>
          <w:lang w:bidi="ar"/>
        </w:rPr>
        <w:t>一次性使用</w:t>
      </w:r>
      <w:r>
        <w:rPr>
          <w:rFonts w:hint="eastAsia" w:ascii="Nimbus Roman No9 L" w:hAnsi="Nimbus Roman No9 L" w:eastAsia="仿宋" w:cs="仿宋"/>
          <w:color w:val="auto"/>
          <w:kern w:val="0"/>
          <w:sz w:val="32"/>
          <w:szCs w:val="32"/>
          <w:highlight w:val="none"/>
          <w:shd w:val="clear" w:color="auto" w:fill="FFFFFF"/>
          <w:lang w:val="en-US" w:eastAsia="zh-CN" w:bidi="ar"/>
        </w:rPr>
        <w:t>鼻</w:t>
      </w:r>
      <w:r>
        <w:rPr>
          <w:rFonts w:hint="eastAsia" w:ascii="Nimbus Roman No9 L" w:hAnsi="Nimbus Roman No9 L" w:eastAsia="仿宋" w:cs="仿宋"/>
          <w:color w:val="auto"/>
          <w:kern w:val="0"/>
          <w:sz w:val="32"/>
          <w:szCs w:val="32"/>
          <w:highlight w:val="none"/>
          <w:shd w:val="clear" w:color="auto" w:fill="FFFFFF"/>
          <w:lang w:bidi="ar"/>
        </w:rPr>
        <w:t>胃管</w:t>
      </w:r>
      <w:r>
        <w:rPr>
          <w:rFonts w:hint="eastAsia" w:ascii="Nimbus Roman No9 L" w:hAnsi="Nimbus Roman No9 L" w:eastAsia="仿宋" w:cs="仿宋"/>
          <w:color w:val="auto"/>
          <w:kern w:val="0"/>
          <w:sz w:val="32"/>
          <w:szCs w:val="32"/>
          <w:highlight w:val="none"/>
          <w:shd w:val="clear" w:color="auto" w:fill="FFFFFF"/>
          <w:lang w:val="en-US" w:eastAsia="zh-CN" w:bidi="ar"/>
        </w:rPr>
        <w:t>归属子目录“14注输、护理和防护器械”，一级产品目录为“03非血管内导（插）管”，二级产品目录为“02 经鼻肠营养导管”，管理类别为第Ⅱ类。纳入本次采购范围的</w:t>
      </w:r>
      <w:r>
        <w:rPr>
          <w:rFonts w:hint="eastAsia" w:ascii="Nimbus Roman No9 L" w:hAnsi="Nimbus Roman No9 L" w:eastAsia="仿宋" w:cs="仿宋"/>
          <w:color w:val="auto"/>
          <w:kern w:val="0"/>
          <w:sz w:val="32"/>
          <w:szCs w:val="32"/>
          <w:highlight w:val="none"/>
          <w:shd w:val="clear" w:color="auto" w:fill="FFFFFF"/>
          <w:lang w:bidi="ar"/>
        </w:rPr>
        <w:t>一次性使用胃管</w:t>
      </w:r>
      <w:r>
        <w:rPr>
          <w:rFonts w:hint="eastAsia" w:ascii="Nimbus Roman No9 L" w:hAnsi="Nimbus Roman No9 L" w:eastAsia="仿宋" w:cs="仿宋"/>
          <w:color w:val="auto"/>
          <w:kern w:val="0"/>
          <w:sz w:val="32"/>
          <w:szCs w:val="32"/>
          <w:highlight w:val="none"/>
          <w:shd w:val="clear" w:color="auto" w:fill="FFFFFF"/>
          <w:lang w:val="en-US" w:eastAsia="zh-CN" w:bidi="ar"/>
        </w:rPr>
        <w:t>包括但不限于国家医保耗材分类代码前7位为C141716、C142401的产品。</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4.一次性使用鼻胃肠管</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一次性使用鼻胃肠管，通常为由聚氯乙烯或其他材料制成的管路和不能与静脉输液器的鲁尔外圆锥接头相连接的接头组成。可经鼻插入患者十二指肠内，以通过它给入肠营养液或药液。无菌提供，一次性使用。一次性使用鼻胃肠管归属子目录“14注输、护理和防护器械”，一级产品目录为“03非血管内导（插）管”，二级产品目录为“02 经鼻肠营养导管”，管理类别为第Ⅱ类。纳入本次采购范围的</w:t>
      </w:r>
      <w:r>
        <w:rPr>
          <w:rFonts w:hint="eastAsia" w:ascii="Nimbus Roman No9 L" w:hAnsi="Nimbus Roman No9 L" w:eastAsia="仿宋" w:cs="仿宋"/>
          <w:color w:val="auto"/>
          <w:kern w:val="0"/>
          <w:sz w:val="32"/>
          <w:szCs w:val="32"/>
          <w:highlight w:val="none"/>
          <w:shd w:val="clear" w:color="auto" w:fill="FFFFFF"/>
          <w:lang w:bidi="ar"/>
        </w:rPr>
        <w:t>一次性使用胃管</w:t>
      </w:r>
      <w:r>
        <w:rPr>
          <w:rFonts w:hint="eastAsia" w:ascii="Nimbus Roman No9 L" w:hAnsi="Nimbus Roman No9 L" w:eastAsia="仿宋" w:cs="仿宋"/>
          <w:color w:val="auto"/>
          <w:kern w:val="0"/>
          <w:sz w:val="32"/>
          <w:szCs w:val="32"/>
          <w:highlight w:val="none"/>
          <w:shd w:val="clear" w:color="auto" w:fill="FFFFFF"/>
          <w:lang w:val="en-US" w:eastAsia="zh-CN" w:bidi="ar"/>
        </w:rPr>
        <w:t>包括但不限于国家医保耗材分类代码前7位为C141716的产品。</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5.一次性使用静脉营养袋</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一次性使用静脉营养袋</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通常由袋体、药液加入口和输液器插口组成，一般由高分子材料制成。无菌提供，一次性使用</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不含营养物质。一次性使用静脉营养袋</w:t>
      </w:r>
      <w:r>
        <w:rPr>
          <w:rFonts w:hint="eastAsia" w:ascii="Nimbus Roman No9 L" w:hAnsi="Nimbus Roman No9 L" w:eastAsia="仿宋" w:cs="仿宋"/>
          <w:color w:val="auto"/>
          <w:kern w:val="0"/>
          <w:sz w:val="32"/>
          <w:szCs w:val="32"/>
          <w:highlight w:val="none"/>
          <w:shd w:val="clear" w:color="auto" w:fill="FFFFFF"/>
          <w:lang w:val="en-US" w:eastAsia="zh-CN" w:bidi="ar"/>
        </w:rPr>
        <w:t>归属子目录“14注输、护理和防护器械”，一级产品目录为“02血管内输液器械 ”，二级产品目录为“11 输液袋”，管理类别为第Ⅲ类。纳入本次采购范围的一次性使用静脉营养袋包括但不限于国家医保耗材分类代码前7位为C142307的产品。</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6.一次性使用负压引流护创材料</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一次性使用负压引流护创材料</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海绵</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产品包含但不限于抗负压吸引的海绵、负压吸引导管（吸盘）、负压引流封闭膜等。常用海绵的材料有聚氨酯或聚乙烯醇等。将海绵置于创面上，贴上负压引流封闭膜，在海绵的支撑作用和封闭膜的封闭作用下形成封闭的负压引流腔体，在吸引导管与外接的吸引源的作用下实现对创面的引流。无菌提供，一次性使用。</w:t>
      </w:r>
      <w:r>
        <w:rPr>
          <w:rFonts w:hint="eastAsia" w:ascii="Nimbus Roman No9 L" w:hAnsi="Nimbus Roman No9 L" w:eastAsia="仿宋" w:cs="仿宋"/>
          <w:color w:val="auto"/>
          <w:kern w:val="0"/>
          <w:sz w:val="32"/>
          <w:szCs w:val="32"/>
          <w:highlight w:val="none"/>
          <w:shd w:val="clear" w:color="auto" w:fill="FFFFFF"/>
          <w:lang w:bidi="ar"/>
        </w:rPr>
        <w:t>一次性使用负压引流护创材料</w:t>
      </w:r>
      <w:r>
        <w:rPr>
          <w:rFonts w:hint="eastAsia" w:ascii="Nimbus Roman No9 L" w:hAnsi="Nimbus Roman No9 L" w:eastAsia="仿宋" w:cs="仿宋"/>
          <w:color w:val="auto"/>
          <w:kern w:val="0"/>
          <w:sz w:val="32"/>
          <w:szCs w:val="32"/>
          <w:highlight w:val="none"/>
          <w:shd w:val="clear" w:color="auto" w:fill="FFFFFF"/>
          <w:lang w:val="en-US" w:eastAsia="zh-CN" w:bidi="ar"/>
        </w:rPr>
        <w:t>归属子目录“14注输、护理和防护器械”，一级产品目录为“06与非血管内导管配套用体外器械”，二级产品目录为“5.1、5.2 负压引流海绵”，管理类别为第Ⅱ类、第Ⅲ类。纳入本次采购范围的</w:t>
      </w:r>
      <w:r>
        <w:rPr>
          <w:rFonts w:hint="eastAsia" w:ascii="Nimbus Roman No9 L" w:hAnsi="Nimbus Roman No9 L" w:eastAsia="仿宋" w:cs="仿宋"/>
          <w:color w:val="auto"/>
          <w:kern w:val="0"/>
          <w:sz w:val="32"/>
          <w:szCs w:val="32"/>
          <w:highlight w:val="none"/>
          <w:shd w:val="clear" w:color="auto" w:fill="FFFFFF"/>
          <w:lang w:bidi="ar"/>
        </w:rPr>
        <w:t>一次性使用负压引流护创材料</w:t>
      </w:r>
      <w:r>
        <w:rPr>
          <w:rFonts w:hint="eastAsia" w:ascii="Nimbus Roman No9 L" w:hAnsi="Nimbus Roman No9 L" w:eastAsia="仿宋" w:cs="仿宋"/>
          <w:color w:val="auto"/>
          <w:kern w:val="0"/>
          <w:sz w:val="32"/>
          <w:szCs w:val="32"/>
          <w:highlight w:val="none"/>
          <w:shd w:val="clear" w:color="auto" w:fill="FFFFFF"/>
          <w:lang w:val="en-US" w:eastAsia="zh-CN" w:bidi="ar"/>
        </w:rPr>
        <w:t>包括但不限于国家医保耗材分类代码前7位为C141715、C140902的产品。</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left="0" w:right="0" w:firstLine="640"/>
        <w:jc w:val="both"/>
        <w:textAlignment w:val="auto"/>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（二）采购主体</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联盟地区公立医疗机构（含军队医疗机构）均应参加。鼓励医保定点社会办医疗机构参加。参与的医疗机构统一执行联盟集中带量采购相关规定和采购结果。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default"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二、采购品种意向采购量、标的分组和最高有效申报价格</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（一）意向采购量</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以</w:t>
      </w:r>
      <w:r>
        <w:rPr>
          <w:rFonts w:hint="eastAsia" w:ascii="Nimbus Roman No9 L" w:hAnsi="Nimbus Roman No9 L" w:eastAsia="仿宋" w:cs="仿宋"/>
          <w:color w:val="auto"/>
          <w:kern w:val="0"/>
          <w:sz w:val="32"/>
          <w:szCs w:val="32"/>
          <w:highlight w:val="none"/>
          <w:shd w:val="clear" w:color="auto" w:fill="FFFFFF"/>
          <w:lang w:val="en-US" w:eastAsia="zh-CN" w:bidi="ar"/>
        </w:rPr>
        <w:t>联盟地区</w:t>
      </w:r>
      <w:r>
        <w:rPr>
          <w:rFonts w:hint="eastAsia" w:ascii="Nimbus Roman No9 L" w:hAnsi="Nimbus Roman No9 L" w:eastAsia="仿宋" w:cs="仿宋"/>
          <w:color w:val="auto"/>
          <w:kern w:val="0"/>
          <w:sz w:val="32"/>
          <w:szCs w:val="32"/>
          <w:highlight w:val="none"/>
          <w:shd w:val="clear" w:color="auto" w:fill="FFFFFF"/>
          <w:lang w:bidi="ar"/>
        </w:rPr>
        <w:t>医疗机构申报采购需求量（</w:t>
      </w:r>
      <w:r>
        <w:rPr>
          <w:rFonts w:hint="eastAsia" w:ascii="Nimbus Roman No9 L" w:hAnsi="Nimbus Roman No9 L" w:eastAsia="仿宋" w:cs="仿宋"/>
          <w:color w:val="auto"/>
          <w:kern w:val="0"/>
          <w:sz w:val="32"/>
          <w:szCs w:val="32"/>
          <w:highlight w:val="none"/>
          <w:shd w:val="clear" w:color="auto" w:fill="FFFFFF"/>
          <w:lang w:val="en-US" w:eastAsia="zh-CN" w:bidi="ar"/>
        </w:rPr>
        <w:t>27位国家医保医用耗材编码</w:t>
      </w:r>
      <w:r>
        <w:rPr>
          <w:rFonts w:hint="eastAsia" w:ascii="Nimbus Roman No9 L" w:hAnsi="Nimbus Roman No9 L" w:eastAsia="仿宋" w:cs="仿宋"/>
          <w:color w:val="auto"/>
          <w:kern w:val="0"/>
          <w:sz w:val="32"/>
          <w:szCs w:val="32"/>
          <w:highlight w:val="none"/>
          <w:shd w:val="clear" w:color="auto" w:fill="FFFFFF"/>
          <w:lang w:bidi="ar"/>
        </w:rPr>
        <w:t>，下同）的90%作为意向采购量（数量不是整数时，四舍五入取整数，下同）</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数据</w:t>
      </w:r>
      <w:r>
        <w:rPr>
          <w:rFonts w:hint="eastAsia" w:ascii="Nimbus Roman No9 L" w:hAnsi="Nimbus Roman No9 L" w:eastAsia="仿宋" w:cs="仿宋"/>
          <w:color w:val="auto"/>
          <w:kern w:val="0"/>
          <w:sz w:val="32"/>
          <w:szCs w:val="32"/>
          <w:highlight w:val="none"/>
          <w:shd w:val="clear" w:color="auto" w:fill="FFFFFF"/>
          <w:lang w:bidi="ar"/>
        </w:rPr>
        <w:t>信息以联盟地区医疗机构申报的有效数据为准。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（二）标的分组</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依据</w:t>
      </w:r>
      <w:r>
        <w:rPr>
          <w:rFonts w:hint="eastAsia" w:ascii="Nimbus Roman No9 L" w:hAnsi="Nimbus Roman No9 L" w:eastAsia="仿宋" w:cs="仿宋"/>
          <w:color w:val="auto"/>
          <w:kern w:val="0"/>
          <w:sz w:val="32"/>
          <w:szCs w:val="32"/>
          <w:highlight w:val="none"/>
          <w:shd w:val="clear" w:color="auto" w:fill="FFFFFF"/>
          <w:lang w:bidi="ar"/>
        </w:rPr>
        <w:t>医疗机构</w:t>
      </w:r>
      <w:r>
        <w:rPr>
          <w:rFonts w:hint="eastAsia" w:ascii="Nimbus Roman No9 L" w:hAnsi="Nimbus Roman No9 L" w:eastAsia="仿宋" w:cs="仿宋"/>
          <w:color w:val="auto"/>
          <w:kern w:val="0"/>
          <w:sz w:val="32"/>
          <w:szCs w:val="32"/>
          <w:highlight w:val="none"/>
          <w:shd w:val="clear" w:color="auto" w:fill="FFFFFF"/>
          <w:lang w:val="en-US" w:eastAsia="zh-CN" w:bidi="ar"/>
        </w:rPr>
        <w:t>填报历史量数据进行论证</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形成12个标的组；依据</w:t>
      </w:r>
      <w:r>
        <w:rPr>
          <w:rFonts w:hint="eastAsia" w:ascii="Nimbus Roman No9 L" w:hAnsi="Nimbus Roman No9 L" w:eastAsia="仿宋" w:cs="仿宋"/>
          <w:color w:val="auto"/>
          <w:kern w:val="0"/>
          <w:sz w:val="32"/>
          <w:szCs w:val="32"/>
          <w:highlight w:val="none"/>
          <w:shd w:val="clear" w:color="auto" w:fill="FFFFFF"/>
          <w:lang w:bidi="ar"/>
        </w:rPr>
        <w:t>医疗机构</w:t>
      </w:r>
      <w:r>
        <w:rPr>
          <w:rFonts w:hint="eastAsia" w:ascii="Nimbus Roman No9 L" w:hAnsi="Nimbus Roman No9 L" w:eastAsia="仿宋" w:cs="仿宋"/>
          <w:color w:val="auto"/>
          <w:kern w:val="0"/>
          <w:sz w:val="32"/>
          <w:szCs w:val="32"/>
          <w:highlight w:val="none"/>
          <w:shd w:val="clear" w:color="auto" w:fill="FFFFFF"/>
          <w:lang w:val="en-US" w:eastAsia="zh-CN" w:bidi="ar"/>
        </w:rPr>
        <w:t>需求量填报数据，以申报企业为单位每个标的组</w:t>
      </w:r>
      <w:r>
        <w:rPr>
          <w:rFonts w:hint="eastAsia" w:ascii="仿宋" w:hAnsi="仿宋" w:eastAsia="仿宋" w:cs="仿宋"/>
          <w:color w:val="auto"/>
          <w:kern w:val="0"/>
          <w:sz w:val="32"/>
          <w:szCs w:val="32"/>
          <w:highlight w:val="none"/>
          <w:shd w:val="clear" w:color="auto" w:fill="FFFFFF"/>
          <w:lang w:val="en-US" w:eastAsia="zh-CN" w:bidi="ar"/>
        </w:rPr>
        <w:t>分</w:t>
      </w:r>
      <w:r>
        <w:rPr>
          <w:rFonts w:hint="eastAsia" w:ascii="Nimbus Roman No9 L" w:hAnsi="Nimbus Roman No9 L" w:eastAsia="仿宋" w:cs="仿宋"/>
          <w:color w:val="auto"/>
          <w:kern w:val="0"/>
          <w:sz w:val="32"/>
          <w:szCs w:val="32"/>
          <w:highlight w:val="none"/>
          <w:shd w:val="clear" w:color="auto" w:fill="FFFFFF"/>
          <w:lang w:val="en-US" w:eastAsia="zh-CN" w:bidi="ar"/>
        </w:rPr>
        <w:t>为A、B</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C三个</w:t>
      </w:r>
      <w:r>
        <w:rPr>
          <w:rFonts w:hint="eastAsia" w:ascii="Nimbus Roman No9 L" w:hAnsi="Nimbus Roman No9 L" w:eastAsia="仿宋" w:cs="仿宋"/>
          <w:color w:val="auto"/>
          <w:kern w:val="0"/>
          <w:sz w:val="32"/>
          <w:szCs w:val="32"/>
          <w:highlight w:val="none"/>
          <w:shd w:val="clear" w:color="auto" w:fill="FFFFFF"/>
          <w:lang w:bidi="ar"/>
        </w:rPr>
        <w:t>竞价组</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若A</w:t>
      </w:r>
      <w:r>
        <w:rPr>
          <w:rFonts w:hint="eastAsia" w:ascii="Nimbus Roman No9 L" w:hAnsi="Nimbus Roman No9 L" w:eastAsia="仿宋" w:cs="仿宋"/>
          <w:color w:val="auto"/>
          <w:kern w:val="0"/>
          <w:sz w:val="32"/>
          <w:szCs w:val="32"/>
          <w:highlight w:val="none"/>
          <w:shd w:val="clear" w:color="auto" w:fill="FFFFFF"/>
          <w:lang w:bidi="ar"/>
        </w:rPr>
        <w:t>竞价组</w:t>
      </w:r>
      <w:r>
        <w:rPr>
          <w:rFonts w:hint="eastAsia" w:ascii="Nimbus Roman No9 L" w:hAnsi="Nimbus Roman No9 L" w:eastAsia="仿宋" w:cs="仿宋"/>
          <w:color w:val="auto"/>
          <w:kern w:val="0"/>
          <w:sz w:val="32"/>
          <w:szCs w:val="32"/>
          <w:highlight w:val="none"/>
          <w:shd w:val="clear" w:color="auto" w:fill="FFFFFF"/>
          <w:lang w:val="en-US" w:eastAsia="zh-CN" w:bidi="ar"/>
        </w:rPr>
        <w:t>有申报企业不参加，不进行递补；若A或B</w:t>
      </w:r>
      <w:r>
        <w:rPr>
          <w:rFonts w:hint="eastAsia" w:ascii="Nimbus Roman No9 L" w:hAnsi="Nimbus Roman No9 L" w:eastAsia="仿宋" w:cs="仿宋"/>
          <w:color w:val="auto"/>
          <w:kern w:val="0"/>
          <w:sz w:val="32"/>
          <w:szCs w:val="32"/>
          <w:highlight w:val="none"/>
          <w:shd w:val="clear" w:color="auto" w:fill="FFFFFF"/>
          <w:lang w:bidi="ar"/>
        </w:rPr>
        <w:t>竞价组</w:t>
      </w:r>
      <w:r>
        <w:rPr>
          <w:rFonts w:hint="eastAsia" w:ascii="Nimbus Roman No9 L" w:hAnsi="Nimbus Roman No9 L" w:eastAsia="仿宋" w:cs="仿宋"/>
          <w:color w:val="auto"/>
          <w:kern w:val="0"/>
          <w:sz w:val="32"/>
          <w:szCs w:val="32"/>
          <w:highlight w:val="none"/>
          <w:shd w:val="clear" w:color="auto" w:fill="FFFFFF"/>
          <w:lang w:val="en-US" w:eastAsia="zh-CN" w:bidi="ar"/>
        </w:rPr>
        <w:t>申报企业＜3家，不分A、B竞价组，遵循A</w:t>
      </w:r>
      <w:r>
        <w:rPr>
          <w:rFonts w:hint="eastAsia" w:ascii="Nimbus Roman No9 L" w:hAnsi="Nimbus Roman No9 L" w:eastAsia="仿宋" w:cs="仿宋"/>
          <w:color w:val="auto"/>
          <w:kern w:val="0"/>
          <w:sz w:val="32"/>
          <w:szCs w:val="32"/>
          <w:highlight w:val="none"/>
          <w:shd w:val="clear" w:color="auto" w:fill="FFFFFF"/>
          <w:lang w:bidi="ar"/>
        </w:rPr>
        <w:t>竞价组</w:t>
      </w:r>
      <w:r>
        <w:rPr>
          <w:rFonts w:hint="eastAsia" w:ascii="Nimbus Roman No9 L" w:hAnsi="Nimbus Roman No9 L" w:eastAsia="仿宋" w:cs="仿宋"/>
          <w:color w:val="auto"/>
          <w:kern w:val="0"/>
          <w:sz w:val="32"/>
          <w:szCs w:val="32"/>
          <w:highlight w:val="none"/>
          <w:shd w:val="clear" w:color="auto" w:fill="FFFFFF"/>
          <w:lang w:val="en-US" w:eastAsia="zh-CN" w:bidi="ar"/>
        </w:rPr>
        <w:t>规则，C竞价组保持不变。</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1.无针连接件</w:t>
      </w:r>
      <w:r>
        <w:rPr>
          <w:rFonts w:hint="eastAsia" w:ascii="Nimbus Roman No9 L" w:hAnsi="Nimbus Roman No9 L" w:eastAsia="仿宋" w:cs="仿宋"/>
          <w:color w:val="auto"/>
          <w:kern w:val="0"/>
          <w:sz w:val="32"/>
          <w:szCs w:val="32"/>
          <w:highlight w:val="none"/>
          <w:shd w:val="clear" w:color="auto" w:fill="FFFFFF"/>
          <w:lang w:val="en-US" w:eastAsia="zh-CN" w:bidi="ar"/>
        </w:rPr>
        <w:t>根据材料</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功能或用途等</w:t>
      </w:r>
      <w:r>
        <w:rPr>
          <w:rFonts w:hint="eastAsia" w:ascii="Nimbus Roman No9 L" w:hAnsi="Nimbus Roman No9 L" w:eastAsia="仿宋" w:cs="仿宋"/>
          <w:color w:val="auto"/>
          <w:kern w:val="0"/>
          <w:sz w:val="32"/>
          <w:szCs w:val="32"/>
          <w:highlight w:val="none"/>
          <w:shd w:val="clear" w:color="auto" w:fill="FFFFFF"/>
          <w:lang w:bidi="ar"/>
        </w:rPr>
        <w:t>，分为</w:t>
      </w:r>
      <w:r>
        <w:rPr>
          <w:rFonts w:hint="eastAsia" w:ascii="Nimbus Roman No9 L" w:hAnsi="Nimbus Roman No9 L" w:eastAsia="仿宋" w:cs="仿宋"/>
          <w:color w:val="auto"/>
          <w:kern w:val="0"/>
          <w:sz w:val="32"/>
          <w:szCs w:val="32"/>
          <w:highlight w:val="none"/>
          <w:shd w:val="clear" w:color="auto" w:fill="FFFFFF"/>
          <w:lang w:val="en-US" w:eastAsia="zh-CN" w:bidi="ar"/>
        </w:rPr>
        <w:t>3个标的</w:t>
      </w:r>
      <w:r>
        <w:rPr>
          <w:rFonts w:hint="eastAsia" w:ascii="Nimbus Roman No9 L" w:hAnsi="Nimbus Roman No9 L" w:eastAsia="仿宋" w:cs="仿宋"/>
          <w:color w:val="auto"/>
          <w:kern w:val="0"/>
          <w:sz w:val="32"/>
          <w:szCs w:val="32"/>
          <w:highlight w:val="none"/>
          <w:shd w:val="clear" w:color="auto" w:fill="FFFFFF"/>
          <w:lang w:bidi="ar"/>
        </w:rPr>
        <w:t>组</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意向采购量共计</w:t>
      </w:r>
      <w:r>
        <w:rPr>
          <w:rFonts w:hint="eastAsia" w:ascii="Nimbus Roman No9 L" w:hAnsi="Nimbus Roman No9 L" w:eastAsia="仿宋" w:cs="仿宋"/>
          <w:color w:val="auto"/>
          <w:kern w:val="0"/>
          <w:sz w:val="32"/>
          <w:szCs w:val="32"/>
          <w:highlight w:val="none"/>
          <w:shd w:val="clear" w:color="auto" w:fill="FFFFFF"/>
          <w:lang w:val="en-US" w:eastAsia="zh-CN" w:bidi="ar"/>
        </w:rPr>
        <w:t>10370407支</w:t>
      </w:r>
      <w:r>
        <w:rPr>
          <w:rFonts w:hint="eastAsia" w:ascii="Nimbus Roman No9 L" w:hAnsi="Nimbus Roman No9 L" w:eastAsia="仿宋" w:cs="仿宋"/>
          <w:color w:val="auto"/>
          <w:kern w:val="0"/>
          <w:sz w:val="32"/>
          <w:szCs w:val="32"/>
          <w:highlight w:val="none"/>
          <w:shd w:val="clear" w:color="auto" w:fill="FFFFFF"/>
          <w:lang w:bidi="ar"/>
        </w:rPr>
        <w:t>。</w:t>
      </w:r>
    </w:p>
    <w:tbl>
      <w:tblPr>
        <w:tblStyle w:val="11"/>
        <w:tblW w:w="8705" w:type="dxa"/>
        <w:jc w:val="center"/>
        <w:tblLayout w:type="fixed"/>
        <w:tblCellMar>
          <w:top w:w="0" w:type="dxa"/>
          <w:left w:w="108" w:type="dxa"/>
          <w:bottom w:w="0" w:type="dxa"/>
          <w:right w:w="108" w:type="dxa"/>
        </w:tblCellMar>
      </w:tblPr>
      <w:tblGrid>
        <w:gridCol w:w="851"/>
        <w:gridCol w:w="3144"/>
        <w:gridCol w:w="3840"/>
        <w:gridCol w:w="870"/>
      </w:tblGrid>
      <w:tr>
        <w:tblPrEx>
          <w:tblCellMar>
            <w:top w:w="0" w:type="dxa"/>
            <w:left w:w="108" w:type="dxa"/>
            <w:bottom w:w="0" w:type="dxa"/>
            <w:right w:w="108" w:type="dxa"/>
          </w:tblCellMar>
        </w:tblPrEx>
        <w:trPr>
          <w:trHeight w:val="480" w:hRule="atLeast"/>
          <w:jc w:val="center"/>
        </w:trPr>
        <w:tc>
          <w:tcPr>
            <w:tcW w:w="85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bidi="ar"/>
              </w:rPr>
            </w:pPr>
            <w:r>
              <w:rPr>
                <w:rFonts w:hint="eastAsia" w:ascii="仿宋" w:hAnsi="仿宋" w:eastAsia="仿宋" w:cs="仿宋"/>
                <w:b/>
                <w:bCs/>
                <w:color w:val="auto"/>
                <w:kern w:val="0"/>
                <w:sz w:val="20"/>
                <w:szCs w:val="20"/>
                <w:highlight w:val="none"/>
                <w:shd w:val="clear" w:color="auto" w:fill="FFFFFF"/>
                <w:lang w:val="en-US" w:eastAsia="zh-CN" w:bidi="ar"/>
              </w:rPr>
              <w:t>标的组</w:t>
            </w:r>
          </w:p>
        </w:tc>
        <w:tc>
          <w:tcPr>
            <w:tcW w:w="31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bidi="ar"/>
              </w:rPr>
            </w:pPr>
            <w:r>
              <w:rPr>
                <w:rFonts w:hint="eastAsia" w:ascii="仿宋" w:hAnsi="仿宋" w:eastAsia="仿宋" w:cs="仿宋"/>
                <w:b/>
                <w:bCs/>
                <w:color w:val="auto"/>
                <w:kern w:val="0"/>
                <w:sz w:val="20"/>
                <w:szCs w:val="20"/>
                <w:highlight w:val="none"/>
                <w:shd w:val="clear" w:color="auto" w:fill="FFFFFF"/>
                <w:lang w:val="en-US" w:eastAsia="zh-CN" w:bidi="ar"/>
              </w:rPr>
              <w:t>需求内容</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bidi="ar"/>
              </w:rPr>
            </w:pPr>
            <w:r>
              <w:rPr>
                <w:rFonts w:hint="eastAsia" w:ascii="仿宋" w:hAnsi="仿宋" w:eastAsia="仿宋" w:cs="仿宋"/>
                <w:b/>
                <w:bCs/>
                <w:color w:val="auto"/>
                <w:kern w:val="0"/>
                <w:sz w:val="20"/>
                <w:szCs w:val="20"/>
                <w:highlight w:val="none"/>
                <w:shd w:val="clear" w:color="auto" w:fill="FFFFFF"/>
                <w:lang w:val="en-US" w:eastAsia="zh-CN" w:bidi="ar"/>
              </w:rPr>
              <w:t>分组</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bidi="ar"/>
              </w:rPr>
            </w:pPr>
            <w:r>
              <w:rPr>
                <w:rFonts w:hint="eastAsia" w:ascii="仿宋" w:hAnsi="仿宋" w:eastAsia="仿宋" w:cs="仿宋"/>
                <w:b/>
                <w:bCs/>
                <w:color w:val="auto"/>
                <w:kern w:val="0"/>
                <w:sz w:val="20"/>
                <w:szCs w:val="20"/>
                <w:highlight w:val="none"/>
                <w:shd w:val="clear" w:color="auto" w:fill="FFFFFF"/>
                <w:lang w:val="en-US" w:eastAsia="zh-CN" w:bidi="ar"/>
              </w:rPr>
              <w:t>备注</w:t>
            </w:r>
          </w:p>
        </w:tc>
      </w:tr>
      <w:tr>
        <w:tblPrEx>
          <w:tblCellMar>
            <w:top w:w="0" w:type="dxa"/>
            <w:left w:w="108" w:type="dxa"/>
            <w:bottom w:w="0" w:type="dxa"/>
            <w:right w:w="108" w:type="dxa"/>
          </w:tblCellMar>
        </w:tblPrEx>
        <w:trPr>
          <w:trHeight w:val="720" w:hRule="atLeast"/>
          <w:jc w:val="center"/>
        </w:trPr>
        <w:tc>
          <w:tcPr>
            <w:tcW w:w="85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color w:val="auto"/>
                <w:kern w:val="0"/>
                <w:sz w:val="20"/>
                <w:szCs w:val="20"/>
                <w:highlight w:val="none"/>
                <w:shd w:val="clear" w:color="auto" w:fill="FFFFFF"/>
                <w:lang w:bidi="ar"/>
              </w:rPr>
            </w:pPr>
            <w:r>
              <w:rPr>
                <w:rFonts w:hint="eastAsia" w:ascii="仿宋" w:hAnsi="仿宋" w:eastAsia="仿宋" w:cs="仿宋"/>
                <w:color w:val="auto"/>
                <w:kern w:val="0"/>
                <w:sz w:val="20"/>
                <w:szCs w:val="20"/>
                <w:highlight w:val="none"/>
                <w:shd w:val="clear" w:color="auto" w:fill="FFFFFF"/>
                <w:lang w:val="en-US" w:eastAsia="zh-CN" w:bidi="ar"/>
              </w:rPr>
              <w:t>1组</w:t>
            </w:r>
          </w:p>
        </w:tc>
        <w:tc>
          <w:tcPr>
            <w:tcW w:w="31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bidi="ar"/>
              </w:rPr>
            </w:pPr>
            <w:r>
              <w:rPr>
                <w:rFonts w:hint="eastAsia" w:ascii="仿宋" w:hAnsi="仿宋" w:eastAsia="仿宋" w:cs="仿宋"/>
                <w:color w:val="auto"/>
                <w:kern w:val="0"/>
                <w:sz w:val="20"/>
                <w:szCs w:val="20"/>
                <w:highlight w:val="none"/>
                <w:shd w:val="clear" w:color="auto" w:fill="FFFFFF"/>
                <w:lang w:val="en-US" w:eastAsia="zh-CN" w:bidi="ar"/>
              </w:rPr>
              <w:t>输液接头、正压、各种类型、各种规格</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按每个申报企业需求量占总需求量的占比进行划分，占比≥1%纳入A组；0.01%≤占比＜1%纳入B组；占比＜0.01%纳入C组。</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不包含内蒙古和青海</w:t>
            </w:r>
          </w:p>
        </w:tc>
      </w:tr>
      <w:tr>
        <w:tblPrEx>
          <w:tblCellMar>
            <w:top w:w="0" w:type="dxa"/>
            <w:left w:w="108" w:type="dxa"/>
            <w:bottom w:w="0" w:type="dxa"/>
            <w:right w:w="108" w:type="dxa"/>
          </w:tblCellMar>
        </w:tblPrEx>
        <w:trPr>
          <w:trHeight w:val="720" w:hRule="atLeast"/>
          <w:jc w:val="center"/>
        </w:trPr>
        <w:tc>
          <w:tcPr>
            <w:tcW w:w="85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color w:val="auto"/>
                <w:kern w:val="0"/>
                <w:sz w:val="20"/>
                <w:szCs w:val="20"/>
                <w:highlight w:val="none"/>
                <w:shd w:val="clear" w:color="auto" w:fill="FFFFFF"/>
                <w:lang w:bidi="ar"/>
              </w:rPr>
            </w:pPr>
            <w:r>
              <w:rPr>
                <w:rFonts w:hint="eastAsia" w:ascii="仿宋" w:hAnsi="仿宋" w:eastAsia="仿宋" w:cs="仿宋"/>
                <w:color w:val="auto"/>
                <w:kern w:val="0"/>
                <w:sz w:val="20"/>
                <w:szCs w:val="20"/>
                <w:highlight w:val="none"/>
                <w:shd w:val="clear" w:color="auto" w:fill="FFFFFF"/>
                <w:lang w:val="en-US" w:eastAsia="zh-CN" w:bidi="ar"/>
              </w:rPr>
              <w:t>2组</w:t>
            </w:r>
          </w:p>
        </w:tc>
        <w:tc>
          <w:tcPr>
            <w:tcW w:w="31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bidi="ar"/>
              </w:rPr>
            </w:pPr>
            <w:r>
              <w:rPr>
                <w:rFonts w:hint="eastAsia" w:ascii="仿宋" w:hAnsi="仿宋" w:eastAsia="仿宋" w:cs="仿宋"/>
                <w:color w:val="auto"/>
                <w:kern w:val="0"/>
                <w:sz w:val="20"/>
                <w:szCs w:val="20"/>
                <w:highlight w:val="none"/>
                <w:shd w:val="clear" w:color="auto" w:fill="FFFFFF"/>
                <w:lang w:val="en-US" w:eastAsia="zh-CN" w:bidi="ar"/>
              </w:rPr>
              <w:t>输液接头、非正压、各种类型、各种规格</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按每个申报企业需求量占总需求量的占比进行划分，占比≥1%纳入A组；0.01%≤占比＜1%纳入B组；占比＜0.01%纳入C组。</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bidi="ar"/>
              </w:rPr>
            </w:pPr>
            <w:r>
              <w:rPr>
                <w:rFonts w:hint="eastAsia" w:ascii="仿宋" w:hAnsi="仿宋" w:eastAsia="仿宋" w:cs="仿宋"/>
                <w:color w:val="auto"/>
                <w:kern w:val="0"/>
                <w:sz w:val="20"/>
                <w:szCs w:val="20"/>
                <w:highlight w:val="none"/>
                <w:shd w:val="clear" w:color="auto" w:fill="FFFFFF"/>
                <w:lang w:val="en-US" w:eastAsia="zh-CN" w:bidi="ar"/>
              </w:rPr>
              <w:t>不包含内蒙古和青海</w:t>
            </w:r>
          </w:p>
        </w:tc>
      </w:tr>
      <w:tr>
        <w:tblPrEx>
          <w:tblCellMar>
            <w:top w:w="0" w:type="dxa"/>
            <w:left w:w="108" w:type="dxa"/>
            <w:bottom w:w="0" w:type="dxa"/>
            <w:right w:w="108" w:type="dxa"/>
          </w:tblCellMar>
        </w:tblPrEx>
        <w:trPr>
          <w:trHeight w:val="720" w:hRule="atLeast"/>
          <w:jc w:val="center"/>
        </w:trPr>
        <w:tc>
          <w:tcPr>
            <w:tcW w:w="85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3组</w:t>
            </w:r>
          </w:p>
        </w:tc>
        <w:tc>
          <w:tcPr>
            <w:tcW w:w="31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消毒输液接头/输液接头消毒帽、各种类型、各种规格</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按每个申报企业需求量占总需求量的占比进行划分，占比≥1%纳入A组；0.01%≤占比＜1%纳入B组；占比＜0.01%纳入C组。</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bidi="ar"/>
              </w:rPr>
            </w:pPr>
            <w:r>
              <w:rPr>
                <w:rFonts w:hint="eastAsia" w:ascii="仿宋" w:hAnsi="仿宋" w:eastAsia="仿宋" w:cs="仿宋"/>
                <w:color w:val="auto"/>
                <w:kern w:val="0"/>
                <w:sz w:val="20"/>
                <w:szCs w:val="20"/>
                <w:highlight w:val="none"/>
                <w:shd w:val="clear" w:color="auto" w:fill="FFFFFF"/>
                <w:lang w:val="en-US" w:eastAsia="zh-CN" w:bidi="ar"/>
              </w:rPr>
              <w:t>不包含内蒙古和青海</w:t>
            </w:r>
          </w:p>
        </w:tc>
      </w:tr>
    </w:tbl>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2</w:t>
      </w:r>
      <w:r>
        <w:rPr>
          <w:rFonts w:hint="eastAsia" w:ascii="Nimbus Roman No9 L" w:hAnsi="Nimbus Roman No9 L" w:eastAsia="仿宋" w:cs="仿宋"/>
          <w:color w:val="auto"/>
          <w:kern w:val="0"/>
          <w:sz w:val="32"/>
          <w:szCs w:val="32"/>
          <w:highlight w:val="none"/>
          <w:shd w:val="clear" w:color="auto" w:fill="FFFFFF"/>
          <w:lang w:bidi="ar"/>
        </w:rPr>
        <w:t>.肝素帽</w:t>
      </w:r>
      <w:r>
        <w:rPr>
          <w:rFonts w:hint="eastAsia" w:ascii="Nimbus Roman No9 L" w:hAnsi="Nimbus Roman No9 L" w:eastAsia="仿宋" w:cs="仿宋"/>
          <w:color w:val="auto"/>
          <w:kern w:val="0"/>
          <w:sz w:val="32"/>
          <w:szCs w:val="32"/>
          <w:highlight w:val="none"/>
          <w:shd w:val="clear" w:color="auto" w:fill="FFFFFF"/>
          <w:lang w:val="en-US" w:eastAsia="zh-CN" w:bidi="ar"/>
        </w:rPr>
        <w:t>根据材料</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功能或用途等</w:t>
      </w:r>
      <w:r>
        <w:rPr>
          <w:rFonts w:hint="eastAsia" w:ascii="Nimbus Roman No9 L" w:hAnsi="Nimbus Roman No9 L" w:eastAsia="仿宋" w:cs="仿宋"/>
          <w:color w:val="auto"/>
          <w:kern w:val="0"/>
          <w:sz w:val="32"/>
          <w:szCs w:val="32"/>
          <w:highlight w:val="none"/>
          <w:shd w:val="clear" w:color="auto" w:fill="FFFFFF"/>
          <w:lang w:bidi="ar"/>
        </w:rPr>
        <w:t>，分为</w:t>
      </w:r>
      <w:r>
        <w:rPr>
          <w:rFonts w:hint="eastAsia" w:ascii="Nimbus Roman No9 L" w:hAnsi="Nimbus Roman No9 L" w:eastAsia="仿宋" w:cs="仿宋"/>
          <w:color w:val="auto"/>
          <w:kern w:val="0"/>
          <w:sz w:val="32"/>
          <w:szCs w:val="32"/>
          <w:highlight w:val="none"/>
          <w:shd w:val="clear" w:color="auto" w:fill="FFFFFF"/>
          <w:lang w:val="en-US" w:eastAsia="zh-CN" w:bidi="ar"/>
        </w:rPr>
        <w:t>1个标的</w:t>
      </w:r>
      <w:r>
        <w:rPr>
          <w:rFonts w:hint="eastAsia" w:ascii="Nimbus Roman No9 L" w:hAnsi="Nimbus Roman No9 L" w:eastAsia="仿宋" w:cs="仿宋"/>
          <w:color w:val="auto"/>
          <w:kern w:val="0"/>
          <w:sz w:val="32"/>
          <w:szCs w:val="32"/>
          <w:highlight w:val="none"/>
          <w:shd w:val="clear" w:color="auto" w:fill="FFFFFF"/>
          <w:lang w:bidi="ar"/>
        </w:rPr>
        <w:t>组</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意向采购量共计</w:t>
      </w:r>
      <w:r>
        <w:rPr>
          <w:rFonts w:hint="eastAsia" w:ascii="Nimbus Roman No9 L" w:hAnsi="Nimbus Roman No9 L" w:eastAsia="仿宋" w:cs="仿宋"/>
          <w:color w:val="auto"/>
          <w:kern w:val="0"/>
          <w:sz w:val="32"/>
          <w:szCs w:val="32"/>
          <w:highlight w:val="none"/>
          <w:shd w:val="clear" w:color="auto" w:fill="FFFFFF"/>
          <w:lang w:val="en-US" w:eastAsia="zh-CN" w:bidi="ar"/>
        </w:rPr>
        <w:t>3651734支</w:t>
      </w:r>
      <w:r>
        <w:rPr>
          <w:rFonts w:hint="eastAsia" w:ascii="Nimbus Roman No9 L" w:hAnsi="Nimbus Roman No9 L" w:eastAsia="仿宋" w:cs="仿宋"/>
          <w:color w:val="auto"/>
          <w:kern w:val="0"/>
          <w:sz w:val="32"/>
          <w:szCs w:val="32"/>
          <w:highlight w:val="none"/>
          <w:shd w:val="clear" w:color="auto" w:fill="FFFFFF"/>
          <w:lang w:bidi="ar"/>
        </w:rPr>
        <w:t>。</w:t>
      </w:r>
    </w:p>
    <w:tbl>
      <w:tblPr>
        <w:tblStyle w:val="11"/>
        <w:tblW w:w="8686" w:type="dxa"/>
        <w:jc w:val="center"/>
        <w:tblLayout w:type="fixed"/>
        <w:tblCellMar>
          <w:top w:w="0" w:type="dxa"/>
          <w:left w:w="108" w:type="dxa"/>
          <w:bottom w:w="0" w:type="dxa"/>
          <w:right w:w="108" w:type="dxa"/>
        </w:tblCellMar>
      </w:tblPr>
      <w:tblGrid>
        <w:gridCol w:w="859"/>
        <w:gridCol w:w="3130"/>
        <w:gridCol w:w="3827"/>
        <w:gridCol w:w="870"/>
      </w:tblGrid>
      <w:tr>
        <w:tblPrEx>
          <w:tblCellMar>
            <w:top w:w="0" w:type="dxa"/>
            <w:left w:w="108" w:type="dxa"/>
            <w:bottom w:w="0" w:type="dxa"/>
            <w:right w:w="108" w:type="dxa"/>
          </w:tblCellMar>
        </w:tblPrEx>
        <w:trPr>
          <w:trHeight w:val="480" w:hRule="atLeast"/>
          <w:jc w:val="center"/>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标的组</w:t>
            </w:r>
          </w:p>
        </w:tc>
        <w:tc>
          <w:tcPr>
            <w:tcW w:w="3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需求内容</w:t>
            </w:r>
          </w:p>
        </w:tc>
        <w:tc>
          <w:tcPr>
            <w:tcW w:w="38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分组</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备注</w:t>
            </w:r>
          </w:p>
        </w:tc>
      </w:tr>
      <w:tr>
        <w:tblPrEx>
          <w:tblCellMar>
            <w:top w:w="0" w:type="dxa"/>
            <w:left w:w="108" w:type="dxa"/>
            <w:bottom w:w="0" w:type="dxa"/>
            <w:right w:w="108" w:type="dxa"/>
          </w:tblCellMar>
        </w:tblPrEx>
        <w:trPr>
          <w:trHeight w:val="720" w:hRule="atLeast"/>
          <w:jc w:val="center"/>
        </w:trPr>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4组</w:t>
            </w:r>
          </w:p>
        </w:tc>
        <w:tc>
          <w:tcPr>
            <w:tcW w:w="3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肝素帽、各种类型、各种规格</w:t>
            </w:r>
          </w:p>
        </w:tc>
        <w:tc>
          <w:tcPr>
            <w:tcW w:w="382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按每个申报企业需求量占总需求量的占比进行划分，占比≥1%纳入A组；0.01%≤占比＜1%纳入B组；占比＜0.01%纳入C组。</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不包含内蒙古和青海</w:t>
            </w:r>
          </w:p>
        </w:tc>
      </w:tr>
    </w:tbl>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3</w:t>
      </w:r>
      <w:r>
        <w:rPr>
          <w:rFonts w:hint="eastAsia" w:ascii="Nimbus Roman No9 L" w:hAnsi="Nimbus Roman No9 L" w:eastAsia="仿宋" w:cs="仿宋"/>
          <w:color w:val="auto"/>
          <w:kern w:val="0"/>
          <w:sz w:val="32"/>
          <w:szCs w:val="32"/>
          <w:highlight w:val="none"/>
          <w:shd w:val="clear" w:color="auto" w:fill="FFFFFF"/>
          <w:lang w:bidi="ar"/>
        </w:rPr>
        <w:t>.一次性使用</w:t>
      </w:r>
      <w:r>
        <w:rPr>
          <w:rFonts w:hint="eastAsia" w:ascii="Nimbus Roman No9 L" w:hAnsi="Nimbus Roman No9 L" w:eastAsia="仿宋" w:cs="仿宋"/>
          <w:color w:val="auto"/>
          <w:kern w:val="0"/>
          <w:sz w:val="32"/>
          <w:szCs w:val="32"/>
          <w:highlight w:val="none"/>
          <w:shd w:val="clear" w:color="auto" w:fill="FFFFFF"/>
          <w:lang w:val="en-US" w:eastAsia="zh-CN" w:bidi="ar"/>
        </w:rPr>
        <w:t>鼻</w:t>
      </w:r>
      <w:r>
        <w:rPr>
          <w:rFonts w:hint="eastAsia" w:ascii="Nimbus Roman No9 L" w:hAnsi="Nimbus Roman No9 L" w:eastAsia="仿宋" w:cs="仿宋"/>
          <w:color w:val="auto"/>
          <w:kern w:val="0"/>
          <w:sz w:val="32"/>
          <w:szCs w:val="32"/>
          <w:highlight w:val="none"/>
          <w:shd w:val="clear" w:color="auto" w:fill="FFFFFF"/>
          <w:lang w:bidi="ar"/>
        </w:rPr>
        <w:t>胃管</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鼻饲管</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根据材料</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功能或用途等</w:t>
      </w:r>
      <w:r>
        <w:rPr>
          <w:rFonts w:hint="eastAsia" w:ascii="Nimbus Roman No9 L" w:hAnsi="Nimbus Roman No9 L" w:eastAsia="仿宋" w:cs="仿宋"/>
          <w:color w:val="auto"/>
          <w:kern w:val="0"/>
          <w:sz w:val="32"/>
          <w:szCs w:val="32"/>
          <w:highlight w:val="none"/>
          <w:shd w:val="clear" w:color="auto" w:fill="FFFFFF"/>
          <w:lang w:bidi="ar"/>
        </w:rPr>
        <w:t>，分为</w:t>
      </w:r>
      <w:r>
        <w:rPr>
          <w:rFonts w:hint="eastAsia" w:ascii="Nimbus Roman No9 L" w:hAnsi="Nimbus Roman No9 L" w:eastAsia="仿宋" w:cs="仿宋"/>
          <w:color w:val="auto"/>
          <w:kern w:val="0"/>
          <w:sz w:val="32"/>
          <w:szCs w:val="32"/>
          <w:highlight w:val="none"/>
          <w:shd w:val="clear" w:color="auto" w:fill="FFFFFF"/>
          <w:lang w:val="en-US" w:eastAsia="zh-CN" w:bidi="ar"/>
        </w:rPr>
        <w:t>3个标的</w:t>
      </w:r>
      <w:r>
        <w:rPr>
          <w:rFonts w:hint="eastAsia" w:ascii="Nimbus Roman No9 L" w:hAnsi="Nimbus Roman No9 L" w:eastAsia="仿宋" w:cs="仿宋"/>
          <w:color w:val="auto"/>
          <w:kern w:val="0"/>
          <w:sz w:val="32"/>
          <w:szCs w:val="32"/>
          <w:highlight w:val="none"/>
          <w:shd w:val="clear" w:color="auto" w:fill="FFFFFF"/>
          <w:lang w:bidi="ar"/>
        </w:rPr>
        <w:t>组</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意向采购量共计</w:t>
      </w:r>
      <w:r>
        <w:rPr>
          <w:rFonts w:hint="eastAsia" w:ascii="Nimbus Roman No9 L" w:hAnsi="Nimbus Roman No9 L" w:eastAsia="仿宋" w:cs="仿宋"/>
          <w:color w:val="auto"/>
          <w:kern w:val="0"/>
          <w:sz w:val="32"/>
          <w:szCs w:val="32"/>
          <w:highlight w:val="none"/>
          <w:shd w:val="clear" w:color="auto" w:fill="FFFFFF"/>
          <w:lang w:val="en-US" w:eastAsia="zh-CN" w:bidi="ar"/>
        </w:rPr>
        <w:t>392219根</w:t>
      </w:r>
      <w:r>
        <w:rPr>
          <w:rFonts w:hint="eastAsia" w:ascii="Nimbus Roman No9 L" w:hAnsi="Nimbus Roman No9 L" w:eastAsia="仿宋" w:cs="仿宋"/>
          <w:color w:val="auto"/>
          <w:kern w:val="0"/>
          <w:sz w:val="32"/>
          <w:szCs w:val="32"/>
          <w:highlight w:val="none"/>
          <w:shd w:val="clear" w:color="auto" w:fill="FFFFFF"/>
          <w:lang w:bidi="ar"/>
        </w:rPr>
        <w:t>。</w:t>
      </w:r>
    </w:p>
    <w:tbl>
      <w:tblPr>
        <w:tblStyle w:val="11"/>
        <w:tblW w:w="8655" w:type="dxa"/>
        <w:jc w:val="center"/>
        <w:tblLayout w:type="fixed"/>
        <w:tblCellMar>
          <w:top w:w="0" w:type="dxa"/>
          <w:left w:w="108" w:type="dxa"/>
          <w:bottom w:w="0" w:type="dxa"/>
          <w:right w:w="108" w:type="dxa"/>
        </w:tblCellMar>
      </w:tblPr>
      <w:tblGrid>
        <w:gridCol w:w="825"/>
        <w:gridCol w:w="3130"/>
        <w:gridCol w:w="3830"/>
        <w:gridCol w:w="870"/>
      </w:tblGrid>
      <w:tr>
        <w:tblPrEx>
          <w:tblCellMar>
            <w:top w:w="0" w:type="dxa"/>
            <w:left w:w="108" w:type="dxa"/>
            <w:bottom w:w="0" w:type="dxa"/>
            <w:right w:w="108" w:type="dxa"/>
          </w:tblCellMar>
        </w:tblPrEx>
        <w:trPr>
          <w:trHeight w:val="4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标的组</w:t>
            </w:r>
          </w:p>
        </w:tc>
        <w:tc>
          <w:tcPr>
            <w:tcW w:w="3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需求内容</w:t>
            </w:r>
          </w:p>
        </w:tc>
        <w:tc>
          <w:tcPr>
            <w:tcW w:w="3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分组</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Nimbus Roman No9 L" w:hAnsi="Nimbus Roman No9 L" w:eastAsia="仿宋" w:cs="仿宋"/>
                <w:b/>
                <w:bCs/>
                <w:color w:val="auto"/>
                <w:kern w:val="0"/>
                <w:sz w:val="32"/>
                <w:szCs w:val="32"/>
                <w:highlight w:val="none"/>
                <w:shd w:val="clear" w:color="auto" w:fill="FFFFFF"/>
                <w:lang w:bidi="ar"/>
              </w:rPr>
            </w:pPr>
            <w:r>
              <w:rPr>
                <w:rFonts w:hint="eastAsia" w:ascii="仿宋" w:hAnsi="仿宋" w:eastAsia="仿宋" w:cs="仿宋"/>
                <w:b/>
                <w:bCs/>
                <w:color w:val="auto"/>
                <w:kern w:val="0"/>
                <w:sz w:val="20"/>
                <w:szCs w:val="20"/>
                <w:highlight w:val="none"/>
                <w:shd w:val="clear" w:color="auto" w:fill="FFFFFF"/>
                <w:lang w:val="en-US" w:eastAsia="zh-CN" w:bidi="ar"/>
              </w:rPr>
              <w:t>备注</w:t>
            </w:r>
          </w:p>
        </w:tc>
      </w:tr>
      <w:tr>
        <w:tblPrEx>
          <w:tblCellMar>
            <w:top w:w="0" w:type="dxa"/>
            <w:left w:w="108" w:type="dxa"/>
            <w:bottom w:w="0" w:type="dxa"/>
            <w:right w:w="108" w:type="dxa"/>
          </w:tblCellMar>
        </w:tblPrEx>
        <w:trPr>
          <w:trHeight w:val="72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5组</w:t>
            </w:r>
          </w:p>
        </w:tc>
        <w:tc>
          <w:tcPr>
            <w:tcW w:w="3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default"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一次性使用鼻胃管、PVC等材质、各种类型、各种规格</w:t>
            </w:r>
          </w:p>
        </w:tc>
        <w:tc>
          <w:tcPr>
            <w:tcW w:w="3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按每个申报企业需求量占总需求量的占比进行划分，占比≥1%纳入A组；0.01%≤占比＜1%纳入B组；占比＜0.01%纳入C组。</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p>
        </w:tc>
      </w:tr>
      <w:tr>
        <w:tblPrEx>
          <w:tblCellMar>
            <w:top w:w="0" w:type="dxa"/>
            <w:left w:w="108" w:type="dxa"/>
            <w:bottom w:w="0" w:type="dxa"/>
            <w:right w:w="108" w:type="dxa"/>
          </w:tblCellMar>
        </w:tblPrEx>
        <w:trPr>
          <w:trHeight w:val="72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6组</w:t>
            </w:r>
          </w:p>
        </w:tc>
        <w:tc>
          <w:tcPr>
            <w:tcW w:w="3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一次性使用鼻胃管、硅橡胶等材质、各种类型、各种规格</w:t>
            </w:r>
          </w:p>
        </w:tc>
        <w:tc>
          <w:tcPr>
            <w:tcW w:w="3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按每个申报企业需求量占总需求量的占比进行划分，占比≥1%纳入A组；0.01%≤占比＜1%纳入B组；占比＜0.01%纳入C组。</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p>
        </w:tc>
      </w:tr>
      <w:tr>
        <w:trPr>
          <w:trHeight w:val="72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7组</w:t>
            </w:r>
          </w:p>
        </w:tc>
        <w:tc>
          <w:tcPr>
            <w:tcW w:w="31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一次性使用鼻胃管、聚氨酯等材质、各种类型、各种规格</w:t>
            </w:r>
          </w:p>
        </w:tc>
        <w:tc>
          <w:tcPr>
            <w:tcW w:w="3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按每个申报企业需求量占总需求量的占比进行划分，占比≥1%纳入A组；0.01%≤占比＜1%纳入B组；占比＜0.01%纳入C组。</w:t>
            </w:r>
          </w:p>
        </w:tc>
        <w:tc>
          <w:tcPr>
            <w:tcW w:w="8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p>
        </w:tc>
      </w:tr>
    </w:tbl>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val="en-US" w:eastAsia="zh-CN" w:bidi="ar"/>
        </w:rPr>
        <w:t>4</w:t>
      </w:r>
      <w:r>
        <w:rPr>
          <w:rFonts w:hint="eastAsia" w:ascii="Nimbus Roman No9 L" w:hAnsi="Nimbus Roman No9 L" w:eastAsia="仿宋" w:cs="仿宋"/>
          <w:color w:val="auto"/>
          <w:kern w:val="0"/>
          <w:sz w:val="32"/>
          <w:szCs w:val="32"/>
          <w:highlight w:val="none"/>
          <w:shd w:val="clear" w:color="auto" w:fill="FFFFFF"/>
          <w:lang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一次性使用鼻胃肠管根据材料</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功能或用途</w:t>
      </w:r>
      <w:r>
        <w:rPr>
          <w:rFonts w:hint="eastAsia" w:ascii="Nimbus Roman No9 L" w:hAnsi="Nimbus Roman No9 L" w:eastAsia="仿宋" w:cs="仿宋"/>
          <w:color w:val="auto"/>
          <w:kern w:val="0"/>
          <w:sz w:val="32"/>
          <w:szCs w:val="32"/>
          <w:highlight w:val="none"/>
          <w:shd w:val="clear" w:color="auto" w:fill="FFFFFF"/>
          <w:lang w:bidi="ar"/>
        </w:rPr>
        <w:t>，分为</w:t>
      </w:r>
      <w:r>
        <w:rPr>
          <w:rFonts w:hint="eastAsia" w:ascii="Nimbus Roman No9 L" w:hAnsi="Nimbus Roman No9 L" w:eastAsia="仿宋" w:cs="仿宋"/>
          <w:color w:val="auto"/>
          <w:kern w:val="0"/>
          <w:sz w:val="32"/>
          <w:szCs w:val="32"/>
          <w:highlight w:val="none"/>
          <w:shd w:val="clear" w:color="auto" w:fill="FFFFFF"/>
          <w:lang w:val="en-US" w:eastAsia="zh-CN" w:bidi="ar"/>
        </w:rPr>
        <w:t>3个标的</w:t>
      </w:r>
      <w:r>
        <w:rPr>
          <w:rFonts w:hint="eastAsia" w:ascii="Nimbus Roman No9 L" w:hAnsi="Nimbus Roman No9 L" w:eastAsia="仿宋" w:cs="仿宋"/>
          <w:color w:val="auto"/>
          <w:kern w:val="0"/>
          <w:sz w:val="32"/>
          <w:szCs w:val="32"/>
          <w:highlight w:val="none"/>
          <w:shd w:val="clear" w:color="auto" w:fill="FFFFFF"/>
          <w:lang w:bidi="ar"/>
        </w:rPr>
        <w:t>组</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意向采购量共计</w:t>
      </w:r>
      <w:r>
        <w:rPr>
          <w:rFonts w:hint="eastAsia" w:ascii="Nimbus Roman No9 L" w:hAnsi="Nimbus Roman No9 L" w:eastAsia="仿宋" w:cs="仿宋"/>
          <w:color w:val="auto"/>
          <w:kern w:val="0"/>
          <w:sz w:val="32"/>
          <w:szCs w:val="32"/>
          <w:highlight w:val="none"/>
          <w:shd w:val="clear" w:color="auto" w:fill="FFFFFF"/>
          <w:lang w:val="en-US" w:eastAsia="zh-CN" w:bidi="ar"/>
        </w:rPr>
        <w:t>118015根</w:t>
      </w:r>
      <w:r>
        <w:rPr>
          <w:rFonts w:hint="eastAsia" w:ascii="Nimbus Roman No9 L" w:hAnsi="Nimbus Roman No9 L" w:eastAsia="仿宋" w:cs="仿宋"/>
          <w:color w:val="auto"/>
          <w:kern w:val="0"/>
          <w:sz w:val="32"/>
          <w:szCs w:val="32"/>
          <w:highlight w:val="none"/>
          <w:shd w:val="clear" w:color="auto" w:fill="FFFFFF"/>
          <w:lang w:bidi="ar"/>
        </w:rPr>
        <w:t>。</w:t>
      </w:r>
    </w:p>
    <w:tbl>
      <w:tblPr>
        <w:tblStyle w:val="11"/>
        <w:tblW w:w="8650" w:type="dxa"/>
        <w:jc w:val="center"/>
        <w:tblLayout w:type="fixed"/>
        <w:tblCellMar>
          <w:top w:w="0" w:type="dxa"/>
          <w:left w:w="108" w:type="dxa"/>
          <w:bottom w:w="0" w:type="dxa"/>
          <w:right w:w="108" w:type="dxa"/>
        </w:tblCellMar>
      </w:tblPr>
      <w:tblGrid>
        <w:gridCol w:w="840"/>
        <w:gridCol w:w="3070"/>
        <w:gridCol w:w="3850"/>
        <w:gridCol w:w="890"/>
      </w:tblGrid>
      <w:tr>
        <w:tblPrEx>
          <w:tblCellMar>
            <w:top w:w="0" w:type="dxa"/>
            <w:left w:w="108" w:type="dxa"/>
            <w:bottom w:w="0" w:type="dxa"/>
            <w:right w:w="108" w:type="dxa"/>
          </w:tblCellMar>
        </w:tblPrEx>
        <w:trPr>
          <w:trHeight w:val="480"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标的组</w:t>
            </w:r>
          </w:p>
        </w:tc>
        <w:tc>
          <w:tcPr>
            <w:tcW w:w="30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需求内容</w:t>
            </w:r>
          </w:p>
        </w:tc>
        <w:tc>
          <w:tcPr>
            <w:tcW w:w="3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分组</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备注</w:t>
            </w:r>
          </w:p>
        </w:tc>
      </w:tr>
      <w:tr>
        <w:tblPrEx>
          <w:tblCellMar>
            <w:top w:w="0" w:type="dxa"/>
            <w:left w:w="108" w:type="dxa"/>
            <w:bottom w:w="0" w:type="dxa"/>
            <w:right w:w="108" w:type="dxa"/>
          </w:tblCellMar>
        </w:tblPrEx>
        <w:trPr>
          <w:trHeight w:val="720"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8组</w:t>
            </w:r>
          </w:p>
        </w:tc>
        <w:tc>
          <w:tcPr>
            <w:tcW w:w="30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default"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一次性使用鼻胃肠管、PVC等材质、各种类型、各种规格</w:t>
            </w:r>
          </w:p>
        </w:tc>
        <w:tc>
          <w:tcPr>
            <w:tcW w:w="3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按每个申报企业需求量占总需求量的占比进行划分，占比≥1%纳入A组；0.01%≤占比＜1%纳入B组；占比＜0.01%纳入C组。</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p>
        </w:tc>
      </w:tr>
      <w:tr>
        <w:tblPrEx>
          <w:tblCellMar>
            <w:top w:w="0" w:type="dxa"/>
            <w:left w:w="108" w:type="dxa"/>
            <w:bottom w:w="0" w:type="dxa"/>
            <w:right w:w="108" w:type="dxa"/>
          </w:tblCellMar>
        </w:tblPrEx>
        <w:trPr>
          <w:trHeight w:val="720"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9组</w:t>
            </w:r>
          </w:p>
        </w:tc>
        <w:tc>
          <w:tcPr>
            <w:tcW w:w="30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一次性使用鼻胃肠管、硅橡胶等材质、各种类型、各种规格</w:t>
            </w:r>
          </w:p>
        </w:tc>
        <w:tc>
          <w:tcPr>
            <w:tcW w:w="3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按每个申报企业需求量占总需求量的占比进行划分，占比≥1%纳入A组；0.01%≤占比＜1%纳入B组；占比＜0.01%纳入C组。</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p>
        </w:tc>
      </w:tr>
      <w:tr>
        <w:tblPrEx>
          <w:tblCellMar>
            <w:top w:w="0" w:type="dxa"/>
            <w:left w:w="108" w:type="dxa"/>
            <w:bottom w:w="0" w:type="dxa"/>
            <w:right w:w="108" w:type="dxa"/>
          </w:tblCellMar>
        </w:tblPrEx>
        <w:trPr>
          <w:trHeight w:val="720" w:hRule="atLeast"/>
          <w:jc w:val="center"/>
        </w:trPr>
        <w:tc>
          <w:tcPr>
            <w:tcW w:w="8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10组</w:t>
            </w:r>
          </w:p>
        </w:tc>
        <w:tc>
          <w:tcPr>
            <w:tcW w:w="307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一次性使用鼻胃肠管、聚氨酯等材质、各种类型、各种规格</w:t>
            </w:r>
          </w:p>
        </w:tc>
        <w:tc>
          <w:tcPr>
            <w:tcW w:w="38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按每个申报企业需求量占总需求量的占比进行划分，占比≥1%纳入A组；0.01%≤占比＜1%纳入B组；占比＜0.01%纳入C组。</w:t>
            </w:r>
          </w:p>
        </w:tc>
        <w:tc>
          <w:tcPr>
            <w:tcW w:w="8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p>
        </w:tc>
      </w:tr>
    </w:tbl>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5</w:t>
      </w:r>
      <w:r>
        <w:rPr>
          <w:rFonts w:hint="eastAsia" w:ascii="Nimbus Roman No9 L" w:hAnsi="Nimbus Roman No9 L" w:eastAsia="仿宋" w:cs="仿宋"/>
          <w:color w:val="auto"/>
          <w:kern w:val="0"/>
          <w:sz w:val="32"/>
          <w:szCs w:val="32"/>
          <w:highlight w:val="none"/>
          <w:shd w:val="clear" w:color="auto" w:fill="FFFFFF"/>
          <w:lang w:bidi="ar"/>
        </w:rPr>
        <w:t>.一次性使用静脉营养袋</w:t>
      </w:r>
      <w:r>
        <w:rPr>
          <w:rFonts w:hint="eastAsia" w:ascii="Nimbus Roman No9 L" w:hAnsi="Nimbus Roman No9 L" w:eastAsia="仿宋" w:cs="仿宋"/>
          <w:color w:val="auto"/>
          <w:kern w:val="0"/>
          <w:sz w:val="32"/>
          <w:szCs w:val="32"/>
          <w:highlight w:val="none"/>
          <w:shd w:val="clear" w:color="auto" w:fill="FFFFFF"/>
          <w:lang w:val="en-US" w:eastAsia="zh-CN" w:bidi="ar"/>
        </w:rPr>
        <w:t>根据材料</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功能或用途</w:t>
      </w:r>
      <w:r>
        <w:rPr>
          <w:rFonts w:hint="eastAsia" w:ascii="Nimbus Roman No9 L" w:hAnsi="Nimbus Roman No9 L" w:eastAsia="仿宋" w:cs="仿宋"/>
          <w:color w:val="auto"/>
          <w:kern w:val="0"/>
          <w:sz w:val="32"/>
          <w:szCs w:val="32"/>
          <w:highlight w:val="none"/>
          <w:shd w:val="clear" w:color="auto" w:fill="FFFFFF"/>
          <w:lang w:bidi="ar"/>
        </w:rPr>
        <w:t>，分为</w:t>
      </w:r>
      <w:r>
        <w:rPr>
          <w:rFonts w:hint="eastAsia" w:ascii="Nimbus Roman No9 L" w:hAnsi="Nimbus Roman No9 L" w:eastAsia="仿宋" w:cs="仿宋"/>
          <w:color w:val="auto"/>
          <w:kern w:val="0"/>
          <w:sz w:val="32"/>
          <w:szCs w:val="32"/>
          <w:highlight w:val="none"/>
          <w:shd w:val="clear" w:color="auto" w:fill="FFFFFF"/>
          <w:lang w:val="en-US" w:eastAsia="zh-CN" w:bidi="ar"/>
        </w:rPr>
        <w:t>1个标的</w:t>
      </w:r>
      <w:r>
        <w:rPr>
          <w:rFonts w:hint="eastAsia" w:ascii="Nimbus Roman No9 L" w:hAnsi="Nimbus Roman No9 L" w:eastAsia="仿宋" w:cs="仿宋"/>
          <w:color w:val="auto"/>
          <w:kern w:val="0"/>
          <w:sz w:val="32"/>
          <w:szCs w:val="32"/>
          <w:highlight w:val="none"/>
          <w:shd w:val="clear" w:color="auto" w:fill="FFFFFF"/>
          <w:lang w:bidi="ar"/>
        </w:rPr>
        <w:t>组</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意向采购量共计</w:t>
      </w:r>
      <w:r>
        <w:rPr>
          <w:rFonts w:hint="eastAsia" w:ascii="Nimbus Roman No9 L" w:hAnsi="Nimbus Roman No9 L" w:eastAsia="仿宋" w:cs="仿宋"/>
          <w:color w:val="auto"/>
          <w:kern w:val="0"/>
          <w:sz w:val="32"/>
          <w:szCs w:val="32"/>
          <w:highlight w:val="none"/>
          <w:shd w:val="clear" w:color="auto" w:fill="FFFFFF"/>
          <w:lang w:val="en-US" w:eastAsia="zh-CN" w:bidi="ar"/>
        </w:rPr>
        <w:t>2152306支</w:t>
      </w:r>
      <w:r>
        <w:rPr>
          <w:rFonts w:hint="eastAsia" w:ascii="Nimbus Roman No9 L" w:hAnsi="Nimbus Roman No9 L" w:eastAsia="仿宋" w:cs="仿宋"/>
          <w:color w:val="auto"/>
          <w:kern w:val="0"/>
          <w:sz w:val="32"/>
          <w:szCs w:val="32"/>
          <w:highlight w:val="none"/>
          <w:shd w:val="clear" w:color="auto" w:fill="FFFFFF"/>
          <w:lang w:bidi="ar"/>
        </w:rPr>
        <w:t>。</w:t>
      </w:r>
    </w:p>
    <w:tbl>
      <w:tblPr>
        <w:tblStyle w:val="11"/>
        <w:tblW w:w="8668" w:type="dxa"/>
        <w:jc w:val="center"/>
        <w:tblLayout w:type="fixed"/>
        <w:tblCellMar>
          <w:top w:w="0" w:type="dxa"/>
          <w:left w:w="108" w:type="dxa"/>
          <w:bottom w:w="0" w:type="dxa"/>
          <w:right w:w="108" w:type="dxa"/>
        </w:tblCellMar>
      </w:tblPr>
      <w:tblGrid>
        <w:gridCol w:w="830"/>
        <w:gridCol w:w="3060"/>
        <w:gridCol w:w="3860"/>
        <w:gridCol w:w="918"/>
      </w:tblGrid>
      <w:tr>
        <w:tblPrEx>
          <w:tblCellMar>
            <w:top w:w="0" w:type="dxa"/>
            <w:left w:w="108" w:type="dxa"/>
            <w:bottom w:w="0" w:type="dxa"/>
            <w:right w:w="108" w:type="dxa"/>
          </w:tblCellMar>
        </w:tblPrEx>
        <w:trPr>
          <w:trHeight w:val="480" w:hRule="atLeast"/>
          <w:jc w:val="center"/>
        </w:trPr>
        <w:tc>
          <w:tcPr>
            <w:tcW w:w="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标的组</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需求内容</w:t>
            </w:r>
          </w:p>
        </w:tc>
        <w:tc>
          <w:tcPr>
            <w:tcW w:w="38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分组</w:t>
            </w:r>
          </w:p>
        </w:tc>
        <w:tc>
          <w:tcPr>
            <w:tcW w:w="9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备注</w:t>
            </w:r>
          </w:p>
        </w:tc>
      </w:tr>
      <w:tr>
        <w:tblPrEx>
          <w:tblCellMar>
            <w:top w:w="0" w:type="dxa"/>
            <w:left w:w="108" w:type="dxa"/>
            <w:bottom w:w="0" w:type="dxa"/>
            <w:right w:w="108" w:type="dxa"/>
          </w:tblCellMar>
        </w:tblPrEx>
        <w:trPr>
          <w:trHeight w:val="720" w:hRule="atLeast"/>
          <w:jc w:val="center"/>
        </w:trPr>
        <w:tc>
          <w:tcPr>
            <w:tcW w:w="83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11组</w:t>
            </w:r>
          </w:p>
        </w:tc>
        <w:tc>
          <w:tcPr>
            <w:tcW w:w="30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一次性使用静脉营养袋、各种类型、各种规格</w:t>
            </w:r>
          </w:p>
        </w:tc>
        <w:tc>
          <w:tcPr>
            <w:tcW w:w="38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w:t>
            </w:r>
            <w:r>
              <w:rPr>
                <w:rFonts w:hint="eastAsia" w:ascii="仿宋" w:hAnsi="仿宋" w:eastAsia="仿宋" w:cs="仿宋"/>
                <w:b w:val="0"/>
                <w:bCs w:val="0"/>
                <w:color w:val="auto"/>
                <w:kern w:val="0"/>
                <w:sz w:val="20"/>
                <w:szCs w:val="20"/>
                <w:highlight w:val="none"/>
                <w:shd w:val="clear" w:color="auto" w:fill="FFFFFF"/>
                <w:lang w:val="en-US" w:eastAsia="zh-CN" w:bidi="ar"/>
              </w:rPr>
              <w:t>占比≥1%纳入A组；0.01%≤占比＜1%纳入B组；占比＜0.01%纳入C组。</w:t>
            </w:r>
          </w:p>
        </w:tc>
        <w:tc>
          <w:tcPr>
            <w:tcW w:w="9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left"/>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不包含青海</w:t>
            </w:r>
          </w:p>
        </w:tc>
      </w:tr>
    </w:tbl>
    <w:p>
      <w:pPr>
        <w:spacing w:line="560" w:lineRule="exact"/>
        <w:ind w:firstLine="640" w:firstLineChars="200"/>
        <w:jc w:val="both"/>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val="en-US" w:eastAsia="zh-CN" w:bidi="ar"/>
        </w:rPr>
        <w:t>6</w:t>
      </w:r>
      <w:r>
        <w:rPr>
          <w:rFonts w:hint="eastAsia" w:ascii="Nimbus Roman No9 L" w:hAnsi="Nimbus Roman No9 L" w:eastAsia="仿宋" w:cs="仿宋"/>
          <w:color w:val="auto"/>
          <w:kern w:val="0"/>
          <w:sz w:val="32"/>
          <w:szCs w:val="32"/>
          <w:highlight w:val="none"/>
          <w:shd w:val="clear" w:color="auto" w:fill="FFFFFF"/>
          <w:lang w:bidi="ar"/>
        </w:rPr>
        <w:t>.一次性使用负压引流护创材料</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海绵</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根据材料</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功能和用途</w:t>
      </w:r>
      <w:r>
        <w:rPr>
          <w:rFonts w:hint="eastAsia" w:ascii="Nimbus Roman No9 L" w:hAnsi="Nimbus Roman No9 L" w:eastAsia="仿宋" w:cs="仿宋"/>
          <w:color w:val="auto"/>
          <w:kern w:val="0"/>
          <w:sz w:val="32"/>
          <w:szCs w:val="32"/>
          <w:highlight w:val="none"/>
          <w:shd w:val="clear" w:color="auto" w:fill="FFFFFF"/>
          <w:lang w:bidi="ar"/>
        </w:rPr>
        <w:t>，分为</w:t>
      </w:r>
      <w:r>
        <w:rPr>
          <w:rFonts w:hint="eastAsia" w:ascii="Nimbus Roman No9 L" w:hAnsi="Nimbus Roman No9 L" w:eastAsia="仿宋" w:cs="仿宋"/>
          <w:color w:val="auto"/>
          <w:kern w:val="0"/>
          <w:sz w:val="32"/>
          <w:szCs w:val="32"/>
          <w:highlight w:val="none"/>
          <w:shd w:val="clear" w:color="auto" w:fill="FFFFFF"/>
          <w:lang w:val="en-US" w:eastAsia="zh-CN" w:bidi="ar"/>
        </w:rPr>
        <w:t>1个标的</w:t>
      </w:r>
      <w:r>
        <w:rPr>
          <w:rFonts w:hint="eastAsia" w:ascii="Nimbus Roman No9 L" w:hAnsi="Nimbus Roman No9 L" w:eastAsia="仿宋" w:cs="仿宋"/>
          <w:color w:val="auto"/>
          <w:kern w:val="0"/>
          <w:sz w:val="32"/>
          <w:szCs w:val="32"/>
          <w:highlight w:val="none"/>
          <w:shd w:val="clear" w:color="auto" w:fill="FFFFFF"/>
          <w:lang w:bidi="ar"/>
        </w:rPr>
        <w:t>组</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意向采购量共计</w:t>
      </w:r>
      <w:r>
        <w:rPr>
          <w:rFonts w:hint="eastAsia" w:ascii="Nimbus Roman No9 L" w:hAnsi="Nimbus Roman No9 L" w:eastAsia="仿宋" w:cs="仿宋"/>
          <w:color w:val="auto"/>
          <w:kern w:val="0"/>
          <w:sz w:val="32"/>
          <w:szCs w:val="32"/>
          <w:highlight w:val="none"/>
          <w:shd w:val="clear" w:color="auto" w:fill="FFFFFF"/>
          <w:lang w:val="en-US" w:eastAsia="zh-CN" w:bidi="ar"/>
        </w:rPr>
        <w:t>72678套</w:t>
      </w:r>
      <w:r>
        <w:rPr>
          <w:rFonts w:hint="eastAsia" w:ascii="Nimbus Roman No9 L" w:hAnsi="Nimbus Roman No9 L" w:eastAsia="仿宋" w:cs="仿宋"/>
          <w:color w:val="auto"/>
          <w:kern w:val="0"/>
          <w:sz w:val="32"/>
          <w:szCs w:val="32"/>
          <w:highlight w:val="none"/>
          <w:shd w:val="clear" w:color="auto" w:fill="FFFFFF"/>
          <w:lang w:bidi="ar"/>
        </w:rPr>
        <w:t>。</w:t>
      </w:r>
    </w:p>
    <w:tbl>
      <w:tblPr>
        <w:tblStyle w:val="11"/>
        <w:tblW w:w="8645" w:type="dxa"/>
        <w:jc w:val="center"/>
        <w:tblLayout w:type="fixed"/>
        <w:tblCellMar>
          <w:top w:w="0" w:type="dxa"/>
          <w:left w:w="108" w:type="dxa"/>
          <w:bottom w:w="0" w:type="dxa"/>
          <w:right w:w="108" w:type="dxa"/>
        </w:tblCellMar>
      </w:tblPr>
      <w:tblGrid>
        <w:gridCol w:w="860"/>
        <w:gridCol w:w="3015"/>
        <w:gridCol w:w="3860"/>
        <w:gridCol w:w="910"/>
      </w:tblGrid>
      <w:tr>
        <w:tblPrEx>
          <w:tblCellMar>
            <w:top w:w="0" w:type="dxa"/>
            <w:left w:w="108" w:type="dxa"/>
            <w:bottom w:w="0" w:type="dxa"/>
            <w:right w:w="108" w:type="dxa"/>
          </w:tblCellMar>
        </w:tblPrEx>
        <w:trPr>
          <w:trHeight w:val="480"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标的组</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需求内容</w:t>
            </w:r>
          </w:p>
        </w:tc>
        <w:tc>
          <w:tcPr>
            <w:tcW w:w="38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分组</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备注</w:t>
            </w:r>
          </w:p>
        </w:tc>
      </w:tr>
      <w:tr>
        <w:tblPrEx>
          <w:tblCellMar>
            <w:top w:w="0" w:type="dxa"/>
            <w:left w:w="108" w:type="dxa"/>
            <w:bottom w:w="0" w:type="dxa"/>
            <w:right w:w="108" w:type="dxa"/>
          </w:tblCellMar>
        </w:tblPrEx>
        <w:trPr>
          <w:trHeight w:val="720" w:hRule="atLeast"/>
          <w:jc w:val="center"/>
        </w:trPr>
        <w:tc>
          <w:tcPr>
            <w:tcW w:w="8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12组</w:t>
            </w:r>
          </w:p>
        </w:tc>
        <w:tc>
          <w:tcPr>
            <w:tcW w:w="30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一次性使用负压引流护创材料、第Ⅱ类、第Ⅲ类各种类型、各种规格</w:t>
            </w:r>
          </w:p>
        </w:tc>
        <w:tc>
          <w:tcPr>
            <w:tcW w:w="38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color w:val="auto"/>
                <w:kern w:val="0"/>
                <w:sz w:val="20"/>
                <w:szCs w:val="20"/>
                <w:highlight w:val="none"/>
                <w:shd w:val="clear" w:color="auto" w:fill="FFFFFF"/>
                <w:lang w:val="en-US" w:eastAsia="zh-CN" w:bidi="ar"/>
              </w:rPr>
              <w:t>按每个申报企业需求量占总需求量的占比进行划分，</w:t>
            </w:r>
            <w:r>
              <w:rPr>
                <w:rFonts w:hint="eastAsia" w:ascii="仿宋" w:hAnsi="仿宋" w:eastAsia="仿宋" w:cs="仿宋"/>
                <w:b w:val="0"/>
                <w:bCs w:val="0"/>
                <w:color w:val="auto"/>
                <w:kern w:val="0"/>
                <w:sz w:val="20"/>
                <w:szCs w:val="20"/>
                <w:highlight w:val="none"/>
                <w:shd w:val="clear" w:color="auto" w:fill="FFFFFF"/>
                <w:lang w:val="en-US" w:eastAsia="zh-CN" w:bidi="ar"/>
              </w:rPr>
              <w:t>占比≥1%纳入A组；0.01%≤占比＜1%纳入B组；占比＜0.01%纳入C组。</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r>
    </w:tbl>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default"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（三）最高有效申报价格</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val="en-US" w:eastAsia="zh-CN" w:bidi="ar"/>
        </w:rPr>
        <w:t>同标的组参考联盟地区最低现行采购价格，全国最低省级挂网价格，其他省带量采购中标价格等，同时结合联盟地区实际采购情况，制定每个标的组的最高有效申报价格，最高有效申报价格不区分竞价组。</w:t>
      </w:r>
    </w:p>
    <w:tbl>
      <w:tblPr>
        <w:tblStyle w:val="11"/>
        <w:tblW w:w="872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37"/>
        <w:gridCol w:w="1182"/>
        <w:gridCol w:w="915"/>
        <w:gridCol w:w="3885"/>
        <w:gridCol w:w="803"/>
        <w:gridCol w:w="14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jc w:val="center"/>
        </w:trPr>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序号</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采购品种</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标的组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需求内容</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报价单位</w:t>
            </w:r>
          </w:p>
        </w:tc>
        <w:tc>
          <w:tcPr>
            <w:tcW w:w="140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最高有效申</w:t>
            </w:r>
            <w:r>
              <w:rPr>
                <w:rFonts w:hint="eastAsia" w:ascii="仿宋" w:hAnsi="仿宋" w:eastAsia="仿宋" w:cs="仿宋"/>
                <w:b/>
                <w:bCs/>
                <w:color w:val="auto"/>
                <w:kern w:val="0"/>
                <w:sz w:val="20"/>
                <w:szCs w:val="20"/>
                <w:highlight w:val="none"/>
                <w:shd w:val="clear" w:color="auto" w:fill="FFFFFF"/>
                <w:lang w:val="en-US" w:eastAsia="zh-CN" w:bidi="ar"/>
              </w:rPr>
              <w:t>报价格</w:t>
            </w:r>
            <w:r>
              <w:rPr>
                <w:rFonts w:hint="eastAsia" w:ascii="仿宋" w:hAnsi="仿宋" w:eastAsia="仿宋" w:cs="仿宋"/>
                <w:b/>
                <w:bCs/>
                <w:color w:val="auto"/>
                <w:kern w:val="0"/>
                <w:sz w:val="20"/>
                <w:szCs w:val="20"/>
                <w:highlight w:val="none"/>
                <w:shd w:val="clear" w:color="auto" w:fill="FFFFFF"/>
                <w:lang w:val="en-US" w:eastAsia="zh-CN" w:bidi="ar"/>
              </w:rPr>
              <w:t>（元）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jc w:val="center"/>
        </w:trPr>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11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无针连接件</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输液接头、正压、各种类型、各种规格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支</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15.75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00" w:hRule="atLeast"/>
          <w:jc w:val="center"/>
        </w:trPr>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输液接头、非正压、各种类型、各种规格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支</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10.5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jc w:val="center"/>
        </w:trPr>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3组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消毒输液接头/输液接头消毒帽、各种类型、各种规格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支</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3.88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jc w:val="center"/>
        </w:trPr>
        <w:tc>
          <w:tcPr>
            <w:tcW w:w="53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w:t>
            </w:r>
          </w:p>
        </w:tc>
        <w:tc>
          <w:tcPr>
            <w:tcW w:w="118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肝素帽</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4组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肝素帽、各种类型、各种规格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支</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jc w:val="center"/>
        </w:trPr>
        <w:tc>
          <w:tcPr>
            <w:tcW w:w="5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bookmarkStart w:id="1" w:name="OLE_LINK1" w:colFirst="1" w:colLast="3"/>
            <w:r>
              <w:rPr>
                <w:rFonts w:hint="eastAsia" w:ascii="仿宋" w:hAnsi="仿宋" w:eastAsia="仿宋" w:cs="仿宋"/>
                <w:b w:val="0"/>
                <w:bCs w:val="0"/>
                <w:color w:val="auto"/>
                <w:kern w:val="0"/>
                <w:sz w:val="20"/>
                <w:szCs w:val="20"/>
                <w:highlight w:val="none"/>
                <w:shd w:val="clear" w:color="auto" w:fill="FFFFFF"/>
                <w:lang w:val="en-US" w:eastAsia="zh-CN" w:bidi="ar"/>
              </w:rPr>
              <w:t>3</w:t>
            </w:r>
          </w:p>
        </w:tc>
        <w:tc>
          <w:tcPr>
            <w:tcW w:w="11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一次性使用胃管（鼻饲管）</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5组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一次性使用胃管、PVC等材质、各种类型、各种规格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根</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00" w:hRule="atLeast"/>
          <w:jc w:val="center"/>
        </w:trPr>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6组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一次性使用胃管、硅橡胶等材质、各种类型、各种规格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根</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jc w:val="center"/>
        </w:trPr>
        <w:tc>
          <w:tcPr>
            <w:tcW w:w="5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7组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一次性使用胃管、聚氨酯等材质、各种类型、各种规格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根</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10</w:t>
            </w:r>
          </w:p>
        </w:tc>
      </w:tr>
      <w:bookmarkEnd w:id="1"/>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jc w:val="center"/>
        </w:trPr>
        <w:tc>
          <w:tcPr>
            <w:tcW w:w="537" w:type="dxa"/>
            <w:vMerge w:val="restart"/>
            <w:tcBorders>
              <w:top w:val="single" w:color="000000" w:sz="4" w:space="0"/>
              <w:left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4</w:t>
            </w:r>
          </w:p>
        </w:tc>
        <w:tc>
          <w:tcPr>
            <w:tcW w:w="1182" w:type="dxa"/>
            <w:vMerge w:val="restart"/>
            <w:tcBorders>
              <w:top w:val="single" w:color="000000" w:sz="4" w:space="0"/>
              <w:left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一次性使用鼻胃肠管</w:t>
            </w: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8组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一次性使用鼻胃肠管、PVC等材质、各种类型、各种规格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根</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宋体" w:hAnsi="宋体" w:eastAsia="宋体" w:cs="宋体"/>
                <w:i w:val="0"/>
                <w:iCs w:val="0"/>
                <w:color w:val="auto"/>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jc w:val="center"/>
        </w:trPr>
        <w:tc>
          <w:tcPr>
            <w:tcW w:w="537"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182"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9组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一次性使用鼻胃肠管、硅橡胶等材质、各种类型、各种规格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根</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宋体" w:hAnsi="宋体" w:eastAsia="宋体" w:cs="宋体"/>
                <w:i w:val="0"/>
                <w:iCs w:val="0"/>
                <w:color w:val="auto"/>
                <w:kern w:val="0"/>
                <w:sz w:val="20"/>
                <w:szCs w:val="20"/>
                <w:highlight w:val="none"/>
                <w:u w:val="none"/>
                <w:lang w:val="en-US" w:eastAsia="zh-CN" w:bidi="ar"/>
              </w:rPr>
              <w:t>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00" w:hRule="atLeast"/>
          <w:jc w:val="center"/>
        </w:trPr>
        <w:tc>
          <w:tcPr>
            <w:tcW w:w="537" w:type="dxa"/>
            <w:vMerge w:val="continue"/>
            <w:tcBorders>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182" w:type="dxa"/>
            <w:vMerge w:val="continue"/>
            <w:tcBorders>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9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10组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一次性使用鼻胃肠管、聚氨酯等材质、各种类型、各种规格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根</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宋体" w:hAnsi="宋体" w:eastAsia="宋体" w:cs="宋体"/>
                <w:i w:val="0"/>
                <w:iCs w:val="0"/>
                <w:color w:val="auto"/>
                <w:kern w:val="0"/>
                <w:sz w:val="20"/>
                <w:szCs w:val="20"/>
                <w:highlight w:val="none"/>
                <w:u w:val="none"/>
                <w:lang w:val="en-US" w:eastAsia="zh-CN" w:bidi="ar"/>
              </w:rPr>
              <w:t>14.5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jc w:val="center"/>
        </w:trPr>
        <w:tc>
          <w:tcPr>
            <w:tcW w:w="537" w:type="dxa"/>
            <w:tcBorders>
              <w:top w:val="single" w:color="000000" w:sz="4" w:space="0"/>
              <w:left w:val="single" w:color="000000" w:sz="4" w:space="0"/>
              <w:bottom w:val="single" w:color="auto"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5</w:t>
            </w:r>
          </w:p>
        </w:tc>
        <w:tc>
          <w:tcPr>
            <w:tcW w:w="1182" w:type="dxa"/>
            <w:tcBorders>
              <w:top w:val="single" w:color="000000" w:sz="4" w:space="0"/>
              <w:left w:val="single" w:color="000000" w:sz="4" w:space="0"/>
              <w:bottom w:val="single" w:color="auto"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一次性使用静脉营养袋</w:t>
            </w:r>
          </w:p>
        </w:tc>
        <w:tc>
          <w:tcPr>
            <w:tcW w:w="915" w:type="dxa"/>
            <w:tcBorders>
              <w:top w:val="single" w:color="000000" w:sz="4" w:space="0"/>
              <w:left w:val="single" w:color="000000" w:sz="4" w:space="0"/>
              <w:bottom w:val="single" w:color="auto"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11组</w:t>
            </w:r>
          </w:p>
        </w:tc>
        <w:tc>
          <w:tcPr>
            <w:tcW w:w="388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一次性使用静脉营养袋、各种类型、各种规格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支</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0" w:hRule="atLeast"/>
          <w:jc w:val="center"/>
        </w:trPr>
        <w:tc>
          <w:tcPr>
            <w:tcW w:w="5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6</w:t>
            </w:r>
          </w:p>
        </w:tc>
        <w:tc>
          <w:tcPr>
            <w:tcW w:w="118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一次性使用负压引流护创材料（海绵）</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12组</w:t>
            </w:r>
          </w:p>
        </w:tc>
        <w:tc>
          <w:tcPr>
            <w:tcW w:w="3885" w:type="dxa"/>
            <w:tcBorders>
              <w:top w:val="single" w:color="000000" w:sz="4" w:space="0"/>
              <w:left w:val="single" w:color="auto" w:sz="4" w:space="0"/>
              <w:bottom w:val="single" w:color="000000" w:sz="4" w:space="0"/>
              <w:right w:val="single" w:color="000000" w:sz="4" w:space="0"/>
            </w:tcBorders>
            <w:shd w:val="clear" w:color="auto" w:fill="auto"/>
            <w:vAlign w:val="center"/>
          </w:tcPr>
          <w:p>
            <w:pPr>
              <w:widowControl/>
              <w:shd w:val="clear" w:color="auto" w:fill="FFFFFF"/>
              <w:spacing w:line="560" w:lineRule="exact"/>
              <w:jc w:val="left"/>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一次性使用负压引流护创材料、第Ⅱ类、第Ⅲ类、各种类型、各种规格</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i w:val="0"/>
                <w:iCs w:val="0"/>
                <w:strike w:val="0"/>
                <w:dstrike w:val="0"/>
                <w:color w:val="auto"/>
                <w:kern w:val="0"/>
                <w:sz w:val="20"/>
                <w:szCs w:val="20"/>
                <w:highlight w:val="none"/>
                <w:u w:val="none"/>
                <w:lang w:val="en-US" w:eastAsia="zh-CN" w:bidi="ar"/>
              </w:rPr>
              <w:t>cm</w:t>
            </w:r>
            <w:r>
              <w:rPr>
                <w:rFonts w:hint="eastAsia" w:ascii="仿宋" w:hAnsi="仿宋" w:eastAsia="仿宋" w:cs="仿宋"/>
                <w:i w:val="0"/>
                <w:iCs w:val="0"/>
                <w:strike w:val="0"/>
                <w:dstrike w:val="0"/>
                <w:color w:val="auto"/>
                <w:kern w:val="0"/>
                <w:sz w:val="20"/>
                <w:szCs w:val="20"/>
                <w:highlight w:val="none"/>
                <w:u w:val="none"/>
                <w:vertAlign w:val="superscript"/>
                <w:lang w:val="en-US" w:eastAsia="zh-CN" w:bidi="ar"/>
              </w:rPr>
              <w:t>2</w:t>
            </w:r>
          </w:p>
        </w:tc>
        <w:tc>
          <w:tcPr>
            <w:tcW w:w="1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8</w:t>
            </w:r>
          </w:p>
        </w:tc>
      </w:tr>
    </w:tbl>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三、申报要求</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left="0" w:right="0" w:firstLine="640"/>
        <w:jc w:val="both"/>
        <w:textAlignment w:val="auto"/>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（一）申报企业资格要求</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bookmarkStart w:id="2" w:name="_Toc15972385"/>
      <w:bookmarkStart w:id="3" w:name="_Toc7113379"/>
      <w:r>
        <w:rPr>
          <w:rFonts w:hint="eastAsia" w:ascii="Nimbus Roman No9 L" w:hAnsi="Nimbus Roman No9 L" w:eastAsia="仿宋" w:cs="仿宋"/>
          <w:color w:val="auto"/>
          <w:kern w:val="0"/>
          <w:sz w:val="32"/>
          <w:szCs w:val="32"/>
          <w:highlight w:val="none"/>
          <w:shd w:val="clear" w:color="auto" w:fill="FFFFFF"/>
          <w:lang w:val="en-US" w:eastAsia="zh-CN" w:bidi="ar"/>
        </w:rPr>
        <w:t>1.</w:t>
      </w:r>
      <w:bookmarkEnd w:id="2"/>
      <w:bookmarkEnd w:id="3"/>
      <w:r>
        <w:rPr>
          <w:rFonts w:hint="eastAsia" w:ascii="Nimbus Roman No9 L" w:hAnsi="Nimbus Roman No9 L" w:eastAsia="仿宋" w:cs="仿宋"/>
          <w:color w:val="auto"/>
          <w:kern w:val="0"/>
          <w:sz w:val="32"/>
          <w:szCs w:val="32"/>
          <w:highlight w:val="none"/>
          <w:shd w:val="clear" w:color="auto" w:fill="FFFFFF"/>
          <w:lang w:val="en-US" w:eastAsia="zh-CN" w:bidi="ar"/>
        </w:rPr>
        <w:t>申报企业为取得本次集中带量采购品种范围内相关产品合法资质的医疗器械注册人（代理人）。其中，境外医疗器械注册人（代理人）应当指定我国境内企业法人协助其履行相应的法律义务，委托其作为申报企业。同一医疗器械注册人（代理人）的同一品种类别的产品不得委托不同企业进行申报。不同医疗器械注册人（代理人）委托同一家企业申报的，则各医疗器械注册人（代理人）和该申报企业视为存在关联关系；不同医疗器械注册人（代理人）委托不同企业申报，但受托企业为同一实际控制人或存在控股关系，则视为企业间存在关联关系；不同医疗器械注册人（代理人）间，如为同一实际控制人或存在控股关系，则视为企业间存在关联关系。</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val="en-US" w:eastAsia="zh-CN" w:bidi="ar"/>
        </w:rPr>
        <w:t>2.</w:t>
      </w:r>
      <w:r>
        <w:rPr>
          <w:rFonts w:hint="eastAsia" w:ascii="Nimbus Roman No9 L" w:hAnsi="Nimbus Roman No9 L" w:eastAsia="仿宋" w:cs="仿宋"/>
          <w:color w:val="auto"/>
          <w:kern w:val="0"/>
          <w:sz w:val="32"/>
          <w:szCs w:val="32"/>
          <w:highlight w:val="none"/>
          <w:shd w:val="clear" w:color="auto" w:fill="FFFFFF"/>
          <w:lang w:bidi="ar"/>
        </w:rPr>
        <w:t>申报企业和医疗器械注册人（代理人）未被列入当前《全国医药价格和招采失信企业风险警示名单》，未被国家组织高值医用耗材联合采购办公室列入“违规名单”。</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3.申报企业和医疗器械注册人（代理人）应遵守《中华人民共和国专利法》《中华人民共和国反不正当竞争法》等相关法律法规。</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4.申报企业须依据《医药价格和招采信用评价的操作规范（2020版）》向</w:t>
      </w:r>
      <w:r>
        <w:rPr>
          <w:rFonts w:hint="eastAsia" w:ascii="Nimbus Roman No9 L" w:hAnsi="Nimbus Roman No9 L" w:eastAsia="仿宋" w:cs="仿宋"/>
          <w:color w:val="auto"/>
          <w:kern w:val="0"/>
          <w:sz w:val="32"/>
          <w:szCs w:val="32"/>
          <w:highlight w:val="none"/>
          <w:shd w:val="clear" w:color="auto" w:fill="FFFFFF"/>
          <w:lang w:bidi="ar"/>
        </w:rPr>
        <w:t>省际联盟采购办公室</w:t>
      </w:r>
      <w:r>
        <w:rPr>
          <w:rFonts w:hint="eastAsia" w:ascii="Nimbus Roman No9 L" w:hAnsi="Nimbus Roman No9 L" w:eastAsia="仿宋" w:cs="仿宋"/>
          <w:color w:val="auto"/>
          <w:kern w:val="0"/>
          <w:sz w:val="32"/>
          <w:szCs w:val="32"/>
          <w:highlight w:val="none"/>
          <w:shd w:val="clear" w:color="auto" w:fill="FFFFFF"/>
          <w:lang w:val="en-US" w:eastAsia="zh-CN" w:bidi="ar"/>
        </w:rPr>
        <w:t>作出承诺，该承诺或将根据工作需要进行公开。</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5.申报企业须明确供应区域，并承诺申报的所有规格型号在采购周期内满足采购需求。申报规格型号应尽可能覆盖临床所需，审核过程中可对覆盖不全的申报企业停止申报资格。</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6.申报企业在规定时间内完成相应操作的为有效申报企业，可参与竞价。</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left="0" w:right="0" w:firstLine="640"/>
        <w:jc w:val="both"/>
        <w:textAlignment w:val="auto"/>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（二）申报产品资格要求</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1.申报产品应属于采购品种范围内，并获得有效的中华人民共和国医疗器械注册证。</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2.申报产品应当符合国家有关部门的质量标准要求，并按照国家有关部门要求组织生产。</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bookmarkStart w:id="4" w:name="_Toc1728533126"/>
      <w:bookmarkEnd w:id="4"/>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四、采购周期</w:t>
      </w:r>
    </w:p>
    <w:p>
      <w:pPr>
        <w:widowControl/>
        <w:shd w:val="clear" w:color="auto" w:fill="FFFFFF"/>
        <w:spacing w:line="560" w:lineRule="exact"/>
        <w:ind w:firstLine="640" w:firstLineChars="200"/>
        <w:rPr>
          <w:rFonts w:hint="default"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本次</w:t>
      </w:r>
      <w:r>
        <w:rPr>
          <w:rFonts w:hint="eastAsia" w:ascii="Nimbus Roman No9 L" w:hAnsi="Nimbus Roman No9 L" w:eastAsia="仿宋" w:cs="仿宋"/>
          <w:color w:val="auto"/>
          <w:kern w:val="0"/>
          <w:sz w:val="32"/>
          <w:szCs w:val="32"/>
          <w:highlight w:val="none"/>
          <w:shd w:val="clear" w:color="auto" w:fill="FFFFFF"/>
          <w:lang w:val="en-US" w:eastAsia="zh-CN" w:bidi="ar"/>
        </w:rPr>
        <w:t>无针连接件等6类医用耗材</w:t>
      </w:r>
      <w:r>
        <w:rPr>
          <w:rFonts w:hint="eastAsia" w:ascii="Nimbus Roman No9 L" w:hAnsi="Nimbus Roman No9 L" w:eastAsia="仿宋" w:cs="仿宋"/>
          <w:color w:val="auto"/>
          <w:kern w:val="0"/>
          <w:sz w:val="32"/>
          <w:szCs w:val="32"/>
          <w:highlight w:val="none"/>
          <w:shd w:val="clear" w:color="auto" w:fill="FFFFFF"/>
          <w:lang w:bidi="ar"/>
        </w:rPr>
        <w:t>集中带量采购周期为自执行之日起2年</w:t>
      </w:r>
      <w:r>
        <w:rPr>
          <w:rFonts w:hint="eastAsia" w:ascii="Nimbus Roman No9 L" w:hAnsi="Nimbus Roman No9 L" w:eastAsia="仿宋" w:cs="仿宋"/>
          <w:color w:val="auto"/>
          <w:kern w:val="0"/>
          <w:sz w:val="32"/>
          <w:szCs w:val="32"/>
          <w:highlight w:val="none"/>
          <w:shd w:val="clear" w:color="auto" w:fill="FFFFFF"/>
          <w:lang w:val="en-US" w:eastAsia="zh-CN" w:bidi="ar"/>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五、执行说明</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（一）采购周期内，医疗机构优先使用本次集中带量采购中选产品，并确保完成协议采购量。</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（二）采购周期内，医疗机构在优先使用本次集中带量采购中选产品的基础上，可按</w:t>
      </w:r>
      <w:r>
        <w:rPr>
          <w:rFonts w:hint="eastAsia" w:ascii="Nimbus Roman No9 L" w:hAnsi="Nimbus Roman No9 L" w:eastAsia="仿宋" w:cs="仿宋"/>
          <w:color w:val="auto"/>
          <w:kern w:val="0"/>
          <w:sz w:val="32"/>
          <w:szCs w:val="32"/>
          <w:highlight w:val="none"/>
          <w:shd w:val="clear" w:color="auto" w:fill="FFFFFF"/>
          <w:lang w:val="en-US" w:eastAsia="zh-CN" w:bidi="ar"/>
        </w:rPr>
        <w:t>联盟地区</w:t>
      </w:r>
      <w:r>
        <w:rPr>
          <w:rFonts w:hint="eastAsia" w:ascii="Nimbus Roman No9 L" w:hAnsi="Nimbus Roman No9 L" w:eastAsia="仿宋" w:cs="仿宋"/>
          <w:color w:val="auto"/>
          <w:kern w:val="0"/>
          <w:sz w:val="32"/>
          <w:szCs w:val="32"/>
          <w:highlight w:val="none"/>
          <w:shd w:val="clear" w:color="auto" w:fill="FFFFFF"/>
          <w:lang w:bidi="ar"/>
        </w:rPr>
        <w:t>医用耗材集中采购管理有关规定，采购其他价格适宜的产品。</w:t>
      </w:r>
    </w:p>
    <w:p>
      <w:pPr>
        <w:pStyle w:val="10"/>
        <w:ind w:left="0" w:leftChars="0" w:firstLine="640" w:firstLineChars="200"/>
        <w:rPr>
          <w:rFonts w:hint="eastAsia" w:ascii="仿宋" w:hAnsi="仿宋" w:eastAsia="仿宋" w:cs="仿宋"/>
          <w:color w:val="auto"/>
          <w:highlight w:val="none"/>
          <w:lang w:val="en-US" w:eastAsia="zh-CN"/>
        </w:rPr>
      </w:pPr>
      <w:r>
        <w:rPr>
          <w:rFonts w:hint="eastAsia" w:ascii="Nimbus Roman No9 L" w:hAnsi="Nimbus Roman No9 L" w:eastAsia="仿宋" w:cs="仿宋"/>
          <w:color w:val="auto"/>
          <w:kern w:val="0"/>
          <w:sz w:val="32"/>
          <w:szCs w:val="32"/>
          <w:highlight w:val="none"/>
          <w:shd w:val="clear" w:color="auto" w:fill="FFFFFF"/>
          <w:lang w:bidi="ar"/>
        </w:rPr>
        <w:t>（三）在采购周期内，每年签订采购协议。续签采购协议时，协议采购</w:t>
      </w:r>
      <w:r>
        <w:rPr>
          <w:rFonts w:hint="eastAsia" w:ascii="Nimbus Roman No9 L" w:hAnsi="Nimbus Roman No9 L" w:eastAsia="仿宋" w:cs="仿宋"/>
          <w:color w:val="auto"/>
          <w:kern w:val="0"/>
          <w:sz w:val="32"/>
          <w:szCs w:val="32"/>
          <w:highlight w:val="none"/>
          <w:shd w:val="clear" w:color="auto" w:fill="FFFFFF"/>
          <w:lang w:val="en-US" w:eastAsia="zh-CN" w:bidi="ar"/>
        </w:rPr>
        <w:t>总</w:t>
      </w:r>
      <w:r>
        <w:rPr>
          <w:rFonts w:hint="eastAsia" w:ascii="Nimbus Roman No9 L" w:hAnsi="Nimbus Roman No9 L" w:eastAsia="仿宋" w:cs="仿宋"/>
          <w:color w:val="auto"/>
          <w:kern w:val="0"/>
          <w:sz w:val="32"/>
          <w:szCs w:val="32"/>
          <w:highlight w:val="none"/>
          <w:shd w:val="clear" w:color="auto" w:fill="FFFFFF"/>
          <w:lang w:bidi="ar"/>
        </w:rPr>
        <w:t>量原则上不少</w:t>
      </w:r>
      <w:r>
        <w:rPr>
          <w:rFonts w:hint="eastAsia" w:ascii="Nimbus Roman No9 L" w:hAnsi="Nimbus Roman No9 L" w:eastAsia="仿宋" w:cs="仿宋"/>
          <w:color w:val="auto"/>
          <w:kern w:val="0"/>
          <w:sz w:val="32"/>
          <w:szCs w:val="32"/>
          <w:highlight w:val="none"/>
          <w:shd w:val="clear" w:color="auto" w:fill="FFFFFF"/>
          <w:lang w:val="en-US" w:eastAsia="zh-CN" w:bidi="ar"/>
        </w:rPr>
        <w:t>于上一年实际采购量的90%，每个</w:t>
      </w:r>
      <w:r>
        <w:rPr>
          <w:rFonts w:hint="eastAsia" w:ascii="Nimbus Roman No9 L" w:hAnsi="Nimbus Roman No9 L" w:eastAsia="仿宋" w:cs="仿宋"/>
          <w:color w:val="auto"/>
          <w:kern w:val="0"/>
          <w:sz w:val="32"/>
          <w:szCs w:val="32"/>
          <w:highlight w:val="none"/>
          <w:shd w:val="clear" w:color="auto" w:fill="FFFFFF"/>
          <w:lang w:bidi="ar"/>
        </w:rPr>
        <w:t>中选企业</w:t>
      </w:r>
      <w:r>
        <w:rPr>
          <w:rFonts w:hint="eastAsia" w:ascii="Nimbus Roman No9 L" w:hAnsi="Nimbus Roman No9 L" w:eastAsia="仿宋" w:cs="仿宋"/>
          <w:color w:val="auto"/>
          <w:kern w:val="0"/>
          <w:sz w:val="32"/>
          <w:szCs w:val="32"/>
          <w:highlight w:val="none"/>
          <w:shd w:val="clear" w:color="auto" w:fill="FFFFFF"/>
          <w:lang w:val="en-US" w:eastAsia="zh-CN" w:bidi="ar"/>
        </w:rPr>
        <w:t>不少于</w:t>
      </w:r>
      <w:r>
        <w:rPr>
          <w:rFonts w:hint="eastAsia" w:ascii="Nimbus Roman No9 L" w:hAnsi="Nimbus Roman No9 L" w:eastAsia="仿宋" w:cs="仿宋"/>
          <w:color w:val="auto"/>
          <w:kern w:val="0"/>
          <w:sz w:val="32"/>
          <w:szCs w:val="32"/>
          <w:highlight w:val="none"/>
          <w:shd w:val="clear" w:color="auto" w:fill="FFFFFF"/>
          <w:lang w:bidi="ar"/>
        </w:rPr>
        <w:t>上一年</w:t>
      </w:r>
      <w:r>
        <w:rPr>
          <w:rFonts w:hint="eastAsia" w:ascii="Nimbus Roman No9 L" w:hAnsi="Nimbus Roman No9 L" w:eastAsia="仿宋" w:cs="仿宋"/>
          <w:color w:val="auto"/>
          <w:kern w:val="0"/>
          <w:sz w:val="32"/>
          <w:szCs w:val="32"/>
          <w:highlight w:val="none"/>
          <w:shd w:val="clear" w:color="auto" w:fill="FFFFFF"/>
          <w:lang w:val="en-US" w:eastAsia="zh-CN" w:bidi="ar"/>
        </w:rPr>
        <w:t>实际采购量的70%。</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（四）采购周期内，医疗机构</w:t>
      </w:r>
      <w:r>
        <w:rPr>
          <w:rFonts w:hint="eastAsia" w:ascii="Nimbus Roman No9 L" w:hAnsi="Nimbus Roman No9 L" w:eastAsia="仿宋" w:cs="仿宋"/>
          <w:color w:val="auto"/>
          <w:kern w:val="0"/>
          <w:sz w:val="32"/>
          <w:szCs w:val="32"/>
          <w:highlight w:val="none"/>
          <w:shd w:val="clear" w:color="auto" w:fill="FFFFFF"/>
          <w:lang w:val="en-US" w:eastAsia="zh-CN" w:bidi="ar"/>
        </w:rPr>
        <w:t>如</w:t>
      </w:r>
      <w:r>
        <w:rPr>
          <w:rFonts w:hint="eastAsia" w:ascii="Nimbus Roman No9 L" w:hAnsi="Nimbus Roman No9 L" w:eastAsia="仿宋" w:cs="仿宋"/>
          <w:color w:val="auto"/>
          <w:kern w:val="0"/>
          <w:sz w:val="32"/>
          <w:szCs w:val="32"/>
          <w:highlight w:val="none"/>
          <w:shd w:val="clear" w:color="auto" w:fill="FFFFFF"/>
          <w:lang w:bidi="ar"/>
        </w:rPr>
        <w:t>提前完成协议采购量的，超出协议采购量部分，中选企业仍需按中选价格进行供应，直至采购周期</w:t>
      </w:r>
      <w:r>
        <w:rPr>
          <w:rFonts w:hint="eastAsia" w:ascii="Nimbus Roman No9 L" w:hAnsi="Nimbus Roman No9 L" w:eastAsia="仿宋" w:cs="仿宋"/>
          <w:color w:val="auto"/>
          <w:kern w:val="0"/>
          <w:sz w:val="32"/>
          <w:szCs w:val="32"/>
          <w:highlight w:val="none"/>
          <w:shd w:val="clear" w:color="auto" w:fill="FFFFFF"/>
          <w:lang w:val="en-US" w:eastAsia="zh-CN" w:bidi="ar"/>
        </w:rPr>
        <w:t>结束</w:t>
      </w:r>
      <w:r>
        <w:rPr>
          <w:rFonts w:hint="eastAsia" w:ascii="Nimbus Roman No9 L" w:hAnsi="Nimbus Roman No9 L" w:eastAsia="仿宋" w:cs="仿宋"/>
          <w:color w:val="auto"/>
          <w:kern w:val="0"/>
          <w:sz w:val="32"/>
          <w:szCs w:val="32"/>
          <w:highlight w:val="none"/>
          <w:shd w:val="clear" w:color="auto" w:fill="FFFFFF"/>
          <w:lang w:bidi="ar"/>
        </w:rPr>
        <w:t>。</w:t>
      </w:r>
    </w:p>
    <w:p>
      <w:pPr>
        <w:widowControl/>
        <w:shd w:val="clear" w:color="auto" w:fill="FFFFFF"/>
        <w:spacing w:line="560" w:lineRule="exact"/>
        <w:ind w:firstLine="640" w:firstLineChars="200"/>
        <w:rPr>
          <w:rFonts w:hint="eastAsia"/>
          <w:color w:val="auto"/>
          <w:highlight w:val="none"/>
          <w:lang w:val="en-US" w:eastAsia="zh-CN"/>
        </w:rPr>
      </w:pPr>
      <w:r>
        <w:rPr>
          <w:rFonts w:hint="eastAsia" w:ascii="Nimbus Roman No9 L" w:hAnsi="Nimbus Roman No9 L" w:eastAsia="仿宋" w:cs="仿宋"/>
          <w:color w:val="auto"/>
          <w:kern w:val="0"/>
          <w:sz w:val="32"/>
          <w:szCs w:val="32"/>
          <w:highlight w:val="none"/>
          <w:shd w:val="clear" w:color="auto" w:fill="FFFFFF"/>
          <w:lang w:bidi="ar"/>
        </w:rPr>
        <w:t>（五）采购周期内，</w:t>
      </w:r>
      <w:r>
        <w:rPr>
          <w:rFonts w:hint="eastAsia" w:ascii="Nimbus Roman No9 L" w:hAnsi="Nimbus Roman No9 L" w:eastAsia="仿宋" w:cs="仿宋"/>
          <w:color w:val="auto"/>
          <w:kern w:val="0"/>
          <w:sz w:val="32"/>
          <w:szCs w:val="32"/>
          <w:highlight w:val="none"/>
          <w:shd w:val="clear" w:color="auto" w:fill="FFFFFF"/>
          <w:lang w:val="en-US" w:eastAsia="zh-CN" w:bidi="ar"/>
        </w:rPr>
        <w:t>如</w:t>
      </w:r>
      <w:r>
        <w:rPr>
          <w:rFonts w:hint="eastAsia" w:ascii="仿宋" w:hAnsi="仿宋" w:eastAsia="仿宋" w:cs="仿宋"/>
          <w:color w:val="auto"/>
          <w:kern w:val="0"/>
          <w:sz w:val="32"/>
          <w:szCs w:val="32"/>
          <w:highlight w:val="none"/>
          <w:shd w:val="clear" w:color="auto" w:fill="FFFFFF"/>
          <w:lang w:bidi="ar"/>
        </w:rPr>
        <w:t>中选产品出现</w:t>
      </w:r>
      <w:r>
        <w:rPr>
          <w:rFonts w:hint="eastAsia" w:ascii="仿宋" w:hAnsi="仿宋" w:eastAsia="仿宋" w:cs="仿宋"/>
          <w:color w:val="auto"/>
          <w:kern w:val="0"/>
          <w:sz w:val="32"/>
          <w:szCs w:val="32"/>
          <w:highlight w:val="none"/>
          <w:shd w:val="clear" w:color="auto" w:fill="FFFFFF"/>
          <w:lang w:val="en-US" w:eastAsia="zh-CN" w:bidi="ar"/>
        </w:rPr>
        <w:t>新的</w:t>
      </w:r>
      <w:r>
        <w:rPr>
          <w:rFonts w:hint="eastAsia" w:ascii="仿宋" w:hAnsi="仿宋" w:eastAsia="仿宋" w:cs="仿宋"/>
          <w:color w:val="auto"/>
          <w:kern w:val="0"/>
          <w:sz w:val="32"/>
          <w:szCs w:val="32"/>
          <w:highlight w:val="none"/>
          <w:shd w:val="clear" w:color="auto" w:fill="FFFFFF"/>
          <w:lang w:bidi="ar"/>
        </w:rPr>
        <w:t>低价，按最新价格进行联动</w:t>
      </w:r>
      <w:r>
        <w:rPr>
          <w:rFonts w:hint="eastAsia" w:ascii="仿宋" w:hAnsi="仿宋"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如中选产品注册证更新，中选资格及中选价格维持不变。</w:t>
      </w:r>
      <w:r>
        <w:rPr>
          <w:rFonts w:hint="eastAsia" w:ascii="Nimbus Roman No9 L" w:hAnsi="Nimbus Roman No9 L" w:eastAsia="仿宋" w:cs="仿宋"/>
          <w:color w:val="auto"/>
          <w:kern w:val="0"/>
          <w:sz w:val="32"/>
          <w:szCs w:val="32"/>
          <w:highlight w:val="none"/>
          <w:shd w:val="clear" w:color="auto" w:fill="FFFFFF"/>
          <w:lang w:val="en-US" w:eastAsia="zh-CN" w:bidi="ar"/>
        </w:rPr>
        <w:t>除不可抗力外，不允许中选企业的中选产品选择性供应，否则视为该企业放弃中选资格</w:t>
      </w:r>
      <w:r>
        <w:rPr>
          <w:rFonts w:hint="eastAsia" w:ascii="Nimbus Roman No9 L" w:hAnsi="Nimbus Roman No9 L" w:eastAsia="仿宋" w:cs="仿宋"/>
          <w:color w:val="auto"/>
          <w:kern w:val="0"/>
          <w:sz w:val="32"/>
          <w:szCs w:val="32"/>
          <w:highlight w:val="none"/>
          <w:shd w:val="clear" w:color="auto" w:fill="FFFFFF"/>
          <w:lang w:bidi="ar"/>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bookmarkStart w:id="5" w:name="_Toc1987035263"/>
      <w:bookmarkEnd w:id="5"/>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六、采购文件获取</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val="en-US" w:eastAsia="zh-CN" w:bidi="ar"/>
        </w:rPr>
        <w:t>登录“辽宁省医疗保障平台药品和医用耗材集中采购服务系统-带量采购报名子系统”</w:t>
      </w:r>
      <w:r>
        <w:rPr>
          <w:rFonts w:hint="eastAsia" w:ascii="Nimbus Roman No9 L" w:hAnsi="Nimbus Roman No9 L" w:eastAsia="仿宋" w:cs="仿宋"/>
          <w:color w:val="auto"/>
          <w:kern w:val="0"/>
          <w:sz w:val="32"/>
          <w:szCs w:val="32"/>
          <w:highlight w:val="none"/>
          <w:shd w:val="clear" w:color="auto" w:fill="FFFFFF"/>
          <w:lang w:bidi="ar"/>
        </w:rPr>
        <w:t>进行网上报名，报名成功后下载采购文件并进行网上产品申报。</w:t>
      </w:r>
    </w:p>
    <w:p>
      <w:pPr>
        <w:widowControl/>
        <w:shd w:val="clear" w:color="auto" w:fill="FFFFFF"/>
        <w:spacing w:line="560" w:lineRule="exact"/>
        <w:ind w:firstLine="640" w:firstLineChars="200"/>
        <w:rPr>
          <w:rFonts w:hint="default"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报名时间：2024年05月28日至06月05日17：00时。</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报名网址：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0" w:firstLineChars="200"/>
        <w:jc w:val="both"/>
        <w:textAlignment w:val="auto"/>
        <w:rPr>
          <w:rFonts w:hint="eastAsia" w:ascii="Nimbus Roman No9 L" w:hAnsi="Nimbus Roman No9 L" w:eastAsia="仿宋" w:cs="仿宋"/>
          <w:color w:val="auto"/>
          <w:kern w:val="0"/>
          <w:sz w:val="32"/>
          <w:szCs w:val="32"/>
          <w:highlight w:val="none"/>
          <w:shd w:val="clear" w:color="auto" w:fill="FFFFFF"/>
          <w:lang w:val="en-US" w:eastAsia="zh-CN" w:bidi="ar"/>
        </w:rPr>
      </w:pPr>
      <w:bookmarkStart w:id="6" w:name="_Toc20877873"/>
      <w:bookmarkEnd w:id="6"/>
      <w:r>
        <w:rPr>
          <w:rFonts w:hint="eastAsia" w:ascii="Nimbus Roman No9 L" w:hAnsi="Nimbus Roman No9 L" w:eastAsia="仿宋" w:cs="仿宋"/>
          <w:color w:val="auto"/>
          <w:kern w:val="0"/>
          <w:sz w:val="32"/>
          <w:szCs w:val="32"/>
          <w:highlight w:val="none"/>
          <w:u w:val="none"/>
          <w:shd w:val="clear" w:color="auto" w:fill="FFFFFF"/>
          <w:lang w:val="en-US" w:eastAsia="zh-CN" w:bidi="ar"/>
        </w:rPr>
        <w:t>https://ggfw.ybj.ln.gov.cn/all-tps/dcla/</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七、申报材料递交</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val="en-US" w:eastAsia="zh-CN" w:bidi="ar"/>
        </w:rPr>
        <w:t>登录“辽宁省医疗保障平台药品和医用耗材集中采购服务系统-带量采购报名子系统”</w:t>
      </w:r>
      <w:r>
        <w:rPr>
          <w:rFonts w:hint="eastAsia" w:ascii="Nimbus Roman No9 L" w:hAnsi="Nimbus Roman No9 L" w:eastAsia="仿宋" w:cs="仿宋"/>
          <w:color w:val="auto"/>
          <w:kern w:val="0"/>
          <w:sz w:val="32"/>
          <w:szCs w:val="32"/>
          <w:highlight w:val="none"/>
          <w:shd w:val="clear" w:color="auto" w:fill="FFFFFF"/>
          <w:lang w:bidi="ar"/>
        </w:rPr>
        <w:t>进行网上</w:t>
      </w:r>
      <w:r>
        <w:rPr>
          <w:rFonts w:hint="eastAsia" w:ascii="Nimbus Roman No9 L" w:hAnsi="Nimbus Roman No9 L" w:eastAsia="仿宋" w:cs="仿宋"/>
          <w:color w:val="auto"/>
          <w:kern w:val="0"/>
          <w:sz w:val="32"/>
          <w:szCs w:val="32"/>
          <w:highlight w:val="none"/>
          <w:shd w:val="clear" w:color="auto" w:fill="FFFFFF"/>
          <w:lang w:val="en-US" w:eastAsia="zh-CN" w:bidi="ar"/>
        </w:rPr>
        <w:t>递交</w:t>
      </w:r>
      <w:r>
        <w:rPr>
          <w:rFonts w:hint="eastAsia" w:ascii="Nimbus Roman No9 L" w:hAnsi="Nimbus Roman No9 L" w:eastAsia="仿宋" w:cs="仿宋"/>
          <w:color w:val="auto"/>
          <w:kern w:val="0"/>
          <w:sz w:val="32"/>
          <w:szCs w:val="32"/>
          <w:highlight w:val="none"/>
          <w:shd w:val="clear" w:color="auto" w:fill="FFFFFF"/>
          <w:lang w:bidi="ar"/>
        </w:rPr>
        <w:t>。</w:t>
      </w:r>
    </w:p>
    <w:p>
      <w:pPr>
        <w:widowControl/>
        <w:shd w:val="clear" w:color="auto" w:fill="FFFFFF"/>
        <w:spacing w:line="560" w:lineRule="exact"/>
        <w:ind w:firstLine="640" w:firstLineChars="200"/>
        <w:rPr>
          <w:rFonts w:hint="default"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递交时间：2024年05月28日至06月06日17：00时。</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递交网址：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0" w:firstLineChars="200"/>
        <w:jc w:val="both"/>
        <w:textAlignment w:val="auto"/>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u w:val="none"/>
          <w:shd w:val="clear" w:color="auto" w:fill="FFFFFF"/>
          <w:lang w:val="en-US" w:eastAsia="zh-CN" w:bidi="ar"/>
        </w:rPr>
        <w:t>https://ggfw.ybj.ln.gov.cn/all-tps/dcla/</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八、信息公布时间及方式</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网上另行通知。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九、报价时间及方式</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bookmarkStart w:id="7" w:name="_Toc417312603"/>
      <w:bookmarkEnd w:id="7"/>
      <w:r>
        <w:rPr>
          <w:rFonts w:hint="eastAsia" w:ascii="Nimbus Roman No9 L" w:hAnsi="Nimbus Roman No9 L" w:eastAsia="仿宋" w:cs="仿宋"/>
          <w:color w:val="auto"/>
          <w:kern w:val="0"/>
          <w:sz w:val="32"/>
          <w:szCs w:val="32"/>
          <w:highlight w:val="none"/>
          <w:shd w:val="clear" w:color="auto" w:fill="FFFFFF"/>
          <w:lang w:bidi="ar"/>
        </w:rPr>
        <w:t>网上另行通知。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十、联系方式</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名称：</w:t>
      </w:r>
      <w:r>
        <w:rPr>
          <w:rFonts w:hint="eastAsia" w:ascii="Nimbus Roman No9 L" w:hAnsi="Nimbus Roman No9 L" w:eastAsia="仿宋" w:cs="仿宋"/>
          <w:color w:val="auto"/>
          <w:kern w:val="0"/>
          <w:sz w:val="32"/>
          <w:szCs w:val="32"/>
          <w:highlight w:val="none"/>
          <w:shd w:val="clear" w:color="auto" w:fill="FFFFFF"/>
          <w:lang w:val="en-US" w:eastAsia="zh-CN" w:bidi="ar"/>
        </w:rPr>
        <w:t>辽阳市医疗保障局医药价格和招标采购科</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地址：</w:t>
      </w:r>
      <w:r>
        <w:rPr>
          <w:rFonts w:hint="eastAsia" w:ascii="Nimbus Roman No9 L" w:hAnsi="Nimbus Roman No9 L" w:eastAsia="仿宋" w:cs="仿宋"/>
          <w:color w:val="auto"/>
          <w:kern w:val="0"/>
          <w:sz w:val="32"/>
          <w:szCs w:val="32"/>
          <w:highlight w:val="none"/>
          <w:shd w:val="clear" w:color="auto" w:fill="FFFFFF"/>
          <w:lang w:val="en-US" w:eastAsia="zh-CN" w:bidi="ar"/>
        </w:rPr>
        <w:t>辽阳市文圣区东京陵街道北翰林路38号1119室</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联系人：</w:t>
      </w:r>
      <w:r>
        <w:rPr>
          <w:rFonts w:hint="eastAsia" w:ascii="Nimbus Roman No9 L" w:hAnsi="Nimbus Roman No9 L" w:eastAsia="仿宋" w:cs="仿宋"/>
          <w:color w:val="auto"/>
          <w:kern w:val="0"/>
          <w:sz w:val="32"/>
          <w:szCs w:val="32"/>
          <w:highlight w:val="none"/>
          <w:shd w:val="clear" w:color="auto" w:fill="FFFFFF"/>
          <w:lang w:val="en-US" w:eastAsia="zh-CN" w:bidi="ar"/>
        </w:rPr>
        <w:t xml:space="preserve">陈强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电话：</w:t>
      </w:r>
      <w:r>
        <w:rPr>
          <w:rFonts w:hint="eastAsia" w:ascii="Nimbus Roman No9 L" w:hAnsi="Nimbus Roman No9 L" w:eastAsia="仿宋" w:cs="仿宋"/>
          <w:color w:val="auto"/>
          <w:kern w:val="0"/>
          <w:sz w:val="32"/>
          <w:szCs w:val="32"/>
          <w:highlight w:val="none"/>
          <w:shd w:val="clear" w:color="auto" w:fill="FFFFFF"/>
          <w:lang w:val="en-US" w:eastAsia="zh-CN" w:bidi="ar"/>
        </w:rPr>
        <w:t>0419-</w:t>
      </w:r>
      <w:r>
        <w:rPr>
          <w:rFonts w:hint="eastAsia" w:ascii="Nimbus Roman No9 L" w:hAnsi="Nimbus Roman No9 L" w:eastAsia="仿宋" w:cs="仿宋"/>
          <w:color w:val="auto"/>
          <w:kern w:val="0"/>
          <w:sz w:val="32"/>
          <w:szCs w:val="32"/>
          <w:highlight w:val="none"/>
          <w:shd w:val="clear" w:color="auto" w:fill="FFFFFF"/>
          <w:lang w:bidi="ar"/>
        </w:rPr>
        <w:t>57770</w:t>
      </w:r>
      <w:r>
        <w:rPr>
          <w:rFonts w:hint="eastAsia" w:ascii="Nimbus Roman No9 L" w:hAnsi="Nimbus Roman No9 L" w:eastAsia="仿宋" w:cs="仿宋"/>
          <w:color w:val="auto"/>
          <w:kern w:val="0"/>
          <w:sz w:val="32"/>
          <w:szCs w:val="32"/>
          <w:highlight w:val="none"/>
          <w:shd w:val="clear" w:color="auto" w:fill="FFFFFF"/>
          <w:lang w:val="en-US" w:eastAsia="zh-CN" w:bidi="ar"/>
        </w:rPr>
        <w:t>19</w:t>
      </w:r>
    </w:p>
    <w:p>
      <w:pPr>
        <w:pStyle w:val="2"/>
        <w:rPr>
          <w:rFonts w:hint="default"/>
          <w:highlight w:val="none"/>
          <w:lang w:val="en-US"/>
        </w:rPr>
      </w:pPr>
      <w:r>
        <w:rPr>
          <w:rFonts w:hint="eastAsia" w:ascii="Nimbus Roman No9 L" w:hAnsi="Nimbus Roman No9 L" w:eastAsia="仿宋" w:cs="仿宋"/>
          <w:color w:val="auto"/>
          <w:kern w:val="0"/>
          <w:sz w:val="32"/>
          <w:szCs w:val="32"/>
          <w:highlight w:val="none"/>
          <w:shd w:val="clear" w:color="auto" w:fill="FFFFFF"/>
          <w:lang w:val="en-US" w:eastAsia="zh-CN" w:bidi="ar"/>
        </w:rPr>
        <w:t xml:space="preserve">    </w:t>
      </w:r>
      <w:r>
        <w:rPr>
          <w:rFonts w:hint="eastAsia" w:ascii="仿宋" w:hAnsi="仿宋" w:eastAsia="仿宋" w:cs="仿宋"/>
          <w:i w:val="0"/>
          <w:iCs w:val="0"/>
          <w:caps w:val="0"/>
          <w:color w:val="000000"/>
          <w:spacing w:val="0"/>
          <w:sz w:val="32"/>
          <w:szCs w:val="32"/>
          <w:highlight w:val="none"/>
          <w:shd w:val="clear" w:fill="FFFFFF"/>
          <w:lang w:val="en-US" w:eastAsia="zh-CN"/>
        </w:rPr>
        <w:t>平台技术支持：</w:t>
      </w:r>
      <w:r>
        <w:rPr>
          <w:rFonts w:hint="eastAsia" w:ascii="Nimbus Roman No9 L" w:hAnsi="Nimbus Roman No9 L" w:eastAsia="仿宋" w:cs="仿宋"/>
          <w:color w:val="auto"/>
          <w:kern w:val="0"/>
          <w:sz w:val="32"/>
          <w:szCs w:val="32"/>
          <w:highlight w:val="none"/>
          <w:shd w:val="clear" w:color="auto" w:fill="FFFFFF"/>
          <w:lang w:val="en-US" w:eastAsia="zh-CN" w:bidi="ar"/>
        </w:rPr>
        <w:t>024-31311983</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邮箱：</w:t>
      </w:r>
      <w:r>
        <w:rPr>
          <w:rFonts w:hint="eastAsia" w:ascii="Nimbus Roman No9 L" w:hAnsi="Nimbus Roman No9 L" w:eastAsia="仿宋" w:cs="仿宋"/>
          <w:color w:val="auto"/>
          <w:kern w:val="0"/>
          <w:sz w:val="32"/>
          <w:szCs w:val="32"/>
          <w:highlight w:val="none"/>
          <w:shd w:val="clear" w:color="auto" w:fill="FFFFFF"/>
          <w:lang w:val="en-US" w:eastAsia="zh-CN" w:bidi="ar"/>
        </w:rPr>
        <w:t>lysylbzjjck2024@163.com</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项目咨询QQ群：891862550</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十一、其他</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（一）省际联盟采购办公室已通过自我审查的方式开展公平竞争审查，本次省际联盟集中带量采购相关文件不具有排除、限制竞争情形。</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（二）联盟省份按有关工作要求，可以就采购协议、产品配送、质量检测、未中选产品采购、未中选产品价格调整、医保支付标准等事项发布相关文件。</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（三）中选产品在履行协议中如遇国家政策调整或不可抗力影响协议履行的，由采购协议签订各方协商解决。</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（四）如因不可抗力，本次集中带量采购相关工作需进行调整的，省际联盟采购办公室发文另行通知。</w:t>
      </w:r>
    </w:p>
    <w:p>
      <w:pPr>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br w:type="page"/>
      </w:r>
    </w:p>
    <w:p>
      <w:pPr>
        <w:pStyle w:val="10"/>
        <w:rPr>
          <w:rFonts w:hint="eastAsia"/>
          <w:color w:val="auto"/>
          <w:highlight w:val="none"/>
        </w:rPr>
      </w:pP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13" w:beforeAutospacing="0" w:after="313" w:afterAutospacing="0"/>
        <w:ind w:left="0" w:right="0" w:firstLine="0"/>
        <w:jc w:val="center"/>
        <w:rPr>
          <w:rFonts w:hint="eastAsia" w:ascii="黑体" w:hAnsi="黑体" w:eastAsia="黑体" w:cs="黑体"/>
          <w:b/>
          <w:bCs/>
          <w:i w:val="0"/>
          <w:iCs w:val="0"/>
          <w:caps w:val="0"/>
          <w:color w:val="auto"/>
          <w:spacing w:val="0"/>
          <w:kern w:val="0"/>
          <w:sz w:val="52"/>
          <w:szCs w:val="52"/>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13" w:beforeAutospacing="0" w:after="313" w:afterAutospacing="0"/>
        <w:ind w:left="0" w:right="0" w:firstLine="0"/>
        <w:jc w:val="center"/>
        <w:rPr>
          <w:rFonts w:hint="eastAsia" w:ascii="黑体" w:hAnsi="黑体" w:eastAsia="黑体" w:cs="黑体"/>
          <w:b/>
          <w:bCs/>
          <w:i w:val="0"/>
          <w:iCs w:val="0"/>
          <w:caps w:val="0"/>
          <w:color w:val="auto"/>
          <w:spacing w:val="0"/>
          <w:kern w:val="0"/>
          <w:sz w:val="52"/>
          <w:szCs w:val="52"/>
          <w:highlight w:val="none"/>
          <w:shd w:val="clear" w:fill="FFFFFF"/>
          <w:lang w:val="en-US" w:eastAsia="zh-CN" w:bidi="ar"/>
        </w:rPr>
      </w:pPr>
      <w:r>
        <w:rPr>
          <w:rFonts w:hint="eastAsia" w:ascii="黑体" w:hAnsi="黑体" w:eastAsia="黑体" w:cs="黑体"/>
          <w:b/>
          <w:bCs/>
          <w:i w:val="0"/>
          <w:iCs w:val="0"/>
          <w:caps w:val="0"/>
          <w:color w:val="auto"/>
          <w:spacing w:val="0"/>
          <w:kern w:val="0"/>
          <w:sz w:val="52"/>
          <w:szCs w:val="52"/>
          <w:highlight w:val="none"/>
          <w:shd w:val="clear" w:fill="FFFFFF"/>
          <w:lang w:val="en-US" w:eastAsia="zh-CN" w:bidi="ar"/>
        </w:rPr>
        <w:t>第二部分 申报企业须知</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br w:type="page"/>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bookmarkStart w:id="8" w:name="_Toc975986948"/>
      <w:bookmarkEnd w:id="8"/>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一、基本条件</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（一）申报企业必须具备履行采购协议的能力。</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（二）对申报产品的质量负责，一旦中选，作为供应保障的第一责任人，</w:t>
      </w:r>
      <w:r>
        <w:rPr>
          <w:rFonts w:hint="eastAsia" w:ascii="Nimbus Roman No9 L" w:hAnsi="Nimbus Roman No9 L" w:eastAsia="仿宋" w:cs="仿宋"/>
          <w:color w:val="auto"/>
          <w:kern w:val="0"/>
          <w:sz w:val="32"/>
          <w:szCs w:val="32"/>
          <w:highlight w:val="none"/>
          <w:shd w:val="clear" w:color="auto" w:fill="FFFFFF"/>
          <w:lang w:val="en-US" w:eastAsia="zh-CN" w:bidi="ar"/>
        </w:rPr>
        <w:t>要</w:t>
      </w:r>
      <w:r>
        <w:rPr>
          <w:rFonts w:hint="eastAsia" w:ascii="Nimbus Roman No9 L" w:hAnsi="Nimbus Roman No9 L" w:eastAsia="仿宋" w:cs="仿宋"/>
          <w:color w:val="auto"/>
          <w:kern w:val="0"/>
          <w:sz w:val="32"/>
          <w:szCs w:val="32"/>
          <w:highlight w:val="none"/>
          <w:shd w:val="clear" w:color="auto" w:fill="FFFFFF"/>
          <w:lang w:bidi="ar"/>
        </w:rPr>
        <w:t>及时、足量按要求组织生产，满足医疗机构临床使用需求。</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（三）申报企业应按照本采购文件的要求编制申报材料，申报材料应对本采购文件提出的要求和条件作出响应。</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二、其他条件</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（一）若申报企业不具备申报资格中规定必须满足的全部要求，或涉嫌提供虚假证明材料的，一经确认，将视其为无效申报；情节严重的，列入“违规名单”，作出相应处置。</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（二）省际联盟采购办公室根据工作需要可对中选产品生产及中选产品质量进行调查（调查形式根据实际情况确定），中选企业应予以积极配合。</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（三）申报企业中选后，各</w:t>
      </w:r>
      <w:r>
        <w:rPr>
          <w:rFonts w:hint="eastAsia" w:ascii="Nimbus Roman No9 L" w:hAnsi="Nimbus Roman No9 L" w:eastAsia="仿宋" w:cs="仿宋"/>
          <w:color w:val="auto"/>
          <w:kern w:val="0"/>
          <w:sz w:val="32"/>
          <w:szCs w:val="32"/>
          <w:highlight w:val="none"/>
          <w:shd w:val="clear" w:color="auto" w:fill="FFFFFF"/>
          <w:lang w:val="en-US" w:eastAsia="zh-CN" w:bidi="ar"/>
        </w:rPr>
        <w:t>相关医疗机构按</w:t>
      </w:r>
      <w:r>
        <w:rPr>
          <w:rFonts w:hint="eastAsia" w:ascii="Nimbus Roman No9 L" w:hAnsi="Nimbus Roman No9 L" w:eastAsia="仿宋" w:cs="仿宋"/>
          <w:color w:val="auto"/>
          <w:kern w:val="0"/>
          <w:sz w:val="32"/>
          <w:szCs w:val="32"/>
          <w:highlight w:val="none"/>
          <w:shd w:val="clear" w:color="auto" w:fill="FFFFFF"/>
          <w:lang w:bidi="ar"/>
        </w:rPr>
        <w:t>要求签订采购协议。</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（四）在采购协议履行过程中，如遇国家政策调整等不可抗力影响采购协议履行的，由采购协议签订各方协商解决。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三、申报材料</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 xml:space="preserve">（一）申报要求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1.申报企业应仔细阅读采购文件中所有内容，按采购文件的要求提供申报材料，并保证所提供的全部材料真实有效。</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2.如果申报企业没有按照采购文件要求提交完整材料，或提交的申报材料没有对采购文件做出响应、申报材料内容不实等，或企业明显不满足申报要求的，一经确认，将视其为无效申报</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由此产生的后果由申报企业负责。</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3.申报企业提交的申报材料，一律以中文书写，并加盖申报企业公章。</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4.除申报材料中对技术规格另有规定外，应使用中华人民共和国法定计量单位和有关部门规定的医用耗材名称、医用耗材规格型号、医用耗材功能属性表示方法。</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val="en-US" w:eastAsia="zh-CN" w:bidi="ar"/>
        </w:rPr>
        <w:t>5.申报企业应在规定时间内上传申报材料，逾期不予受理。</w:t>
      </w:r>
    </w:p>
    <w:p>
      <w:pPr>
        <w:widowControl/>
        <w:shd w:val="clear" w:color="auto" w:fill="FFFFFF"/>
        <w:spacing w:line="560" w:lineRule="exact"/>
        <w:ind w:firstLine="640" w:firstLineChars="200"/>
        <w:rPr>
          <w:rFonts w:hint="default"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6.</w:t>
      </w:r>
      <w:r>
        <w:rPr>
          <w:rFonts w:hint="eastAsia" w:ascii="Nimbus Roman No9 L" w:hAnsi="Nimbus Roman No9 L" w:eastAsia="仿宋" w:cs="仿宋"/>
          <w:color w:val="auto"/>
          <w:kern w:val="0"/>
          <w:sz w:val="32"/>
          <w:szCs w:val="32"/>
          <w:highlight w:val="none"/>
          <w:shd w:val="clear" w:color="auto" w:fill="FFFFFF"/>
          <w:lang w:bidi="ar"/>
        </w:rPr>
        <w:t>申报时间截止后，原则上申报材料不得做</w:t>
      </w:r>
      <w:r>
        <w:rPr>
          <w:rFonts w:hint="eastAsia" w:ascii="Nimbus Roman No9 L" w:hAnsi="Nimbus Roman No9 L" w:eastAsia="仿宋" w:cs="仿宋"/>
          <w:color w:val="auto"/>
          <w:kern w:val="0"/>
          <w:sz w:val="32"/>
          <w:szCs w:val="32"/>
          <w:highlight w:val="none"/>
          <w:shd w:val="clear" w:color="auto" w:fill="FFFFFF"/>
          <w:lang w:val="en-US" w:eastAsia="zh-CN" w:bidi="ar"/>
        </w:rPr>
        <w:t>出</w:t>
      </w:r>
      <w:r>
        <w:rPr>
          <w:rFonts w:hint="eastAsia" w:ascii="Nimbus Roman No9 L" w:hAnsi="Nimbus Roman No9 L" w:eastAsia="仿宋" w:cs="仿宋"/>
          <w:color w:val="auto"/>
          <w:kern w:val="0"/>
          <w:sz w:val="32"/>
          <w:szCs w:val="32"/>
          <w:highlight w:val="none"/>
          <w:shd w:val="clear" w:color="auto" w:fill="FFFFFF"/>
          <w:lang w:bidi="ar"/>
        </w:rPr>
        <w:t>任何修改。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 xml:space="preserve">（二）申报材料的构成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按照采购文件中提供的申报材料格式，用A4纸依顺序</w:t>
      </w:r>
      <w:r>
        <w:rPr>
          <w:rFonts w:hint="eastAsia" w:ascii="Nimbus Roman No9 L" w:hAnsi="Nimbus Roman No9 L" w:eastAsia="仿宋" w:cs="仿宋"/>
          <w:color w:val="auto"/>
          <w:kern w:val="0"/>
          <w:sz w:val="32"/>
          <w:szCs w:val="32"/>
          <w:highlight w:val="none"/>
          <w:shd w:val="clear" w:color="auto" w:fill="FFFFFF"/>
          <w:lang w:val="en-US" w:eastAsia="zh-CN" w:bidi="ar"/>
        </w:rPr>
        <w:t>准备后打印，</w:t>
      </w:r>
      <w:r>
        <w:rPr>
          <w:rFonts w:hint="eastAsia" w:ascii="Nimbus Roman No9 L" w:hAnsi="Nimbus Roman No9 L" w:eastAsia="仿宋" w:cs="仿宋"/>
          <w:color w:val="auto"/>
          <w:kern w:val="0"/>
          <w:sz w:val="32"/>
          <w:szCs w:val="32"/>
          <w:highlight w:val="none"/>
          <w:shd w:val="clear" w:color="auto" w:fill="FFFFFF"/>
          <w:lang w:bidi="ar"/>
        </w:rPr>
        <w:t>每页均加盖</w:t>
      </w:r>
      <w:r>
        <w:rPr>
          <w:rFonts w:hint="eastAsia" w:ascii="Nimbus Roman No9 L" w:hAnsi="Nimbus Roman No9 L" w:eastAsia="仿宋" w:cs="仿宋"/>
          <w:color w:val="auto"/>
          <w:kern w:val="0"/>
          <w:sz w:val="32"/>
          <w:szCs w:val="32"/>
          <w:highlight w:val="none"/>
          <w:shd w:val="clear" w:color="auto" w:fill="FFFFFF"/>
          <w:lang w:val="en-US" w:eastAsia="zh-CN" w:bidi="ar"/>
        </w:rPr>
        <w:t>申报</w:t>
      </w:r>
      <w:r>
        <w:rPr>
          <w:rFonts w:hint="eastAsia" w:ascii="Nimbus Roman No9 L" w:hAnsi="Nimbus Roman No9 L" w:eastAsia="仿宋" w:cs="仿宋"/>
          <w:color w:val="auto"/>
          <w:kern w:val="0"/>
          <w:sz w:val="32"/>
          <w:szCs w:val="32"/>
          <w:highlight w:val="none"/>
          <w:shd w:val="clear" w:color="auto" w:fill="FFFFFF"/>
          <w:lang w:bidi="ar"/>
        </w:rPr>
        <w:t>企业公章</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扫描成PDF格式上传至系统</w:t>
      </w:r>
      <w:r>
        <w:rPr>
          <w:rFonts w:hint="eastAsia" w:ascii="Nimbus Roman No9 L" w:hAnsi="Nimbus Roman No9 L" w:eastAsia="仿宋" w:cs="仿宋"/>
          <w:color w:val="auto"/>
          <w:kern w:val="0"/>
          <w:sz w:val="32"/>
          <w:szCs w:val="32"/>
          <w:highlight w:val="none"/>
          <w:shd w:val="clear" w:color="auto" w:fill="FFFFFF"/>
          <w:lang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具体</w:t>
      </w:r>
      <w:r>
        <w:rPr>
          <w:rFonts w:hint="eastAsia" w:ascii="Nimbus Roman No9 L" w:hAnsi="Nimbus Roman No9 L" w:eastAsia="仿宋" w:cs="仿宋"/>
          <w:color w:val="auto"/>
          <w:kern w:val="0"/>
          <w:sz w:val="32"/>
          <w:szCs w:val="32"/>
          <w:highlight w:val="none"/>
          <w:shd w:val="clear" w:color="auto" w:fill="FFFFFF"/>
          <w:lang w:bidi="ar"/>
        </w:rPr>
        <w:t xml:space="preserve">如下：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1.</w:t>
      </w:r>
      <w:r>
        <w:rPr>
          <w:rFonts w:hint="eastAsia" w:ascii="Nimbus Roman No9 L" w:hAnsi="Nimbus Roman No9 L" w:eastAsia="仿宋" w:cs="仿宋"/>
          <w:color w:val="auto"/>
          <w:kern w:val="0"/>
          <w:sz w:val="32"/>
          <w:szCs w:val="32"/>
          <w:highlight w:val="none"/>
          <w:shd w:val="clear" w:color="auto" w:fill="FFFFFF"/>
          <w:lang w:val="en-US" w:eastAsia="zh-CN" w:bidi="ar"/>
        </w:rPr>
        <w:t>申报</w:t>
      </w:r>
      <w:r>
        <w:rPr>
          <w:rFonts w:hint="eastAsia" w:ascii="Nimbus Roman No9 L" w:hAnsi="Nimbus Roman No9 L" w:eastAsia="仿宋" w:cs="仿宋"/>
          <w:color w:val="auto"/>
          <w:kern w:val="0"/>
          <w:sz w:val="32"/>
          <w:szCs w:val="32"/>
          <w:highlight w:val="none"/>
          <w:shd w:val="clear" w:color="auto" w:fill="FFFFFF"/>
          <w:lang w:bidi="ar"/>
        </w:rPr>
        <w:t>企业资格证明文件封面（</w:t>
      </w:r>
      <w:r>
        <w:rPr>
          <w:rFonts w:hint="eastAsia" w:ascii="Nimbus Roman No9 L" w:hAnsi="Nimbus Roman No9 L" w:eastAsia="仿宋" w:cs="仿宋"/>
          <w:color w:val="auto"/>
          <w:kern w:val="0"/>
          <w:sz w:val="32"/>
          <w:szCs w:val="32"/>
          <w:highlight w:val="none"/>
          <w:shd w:val="clear" w:color="auto" w:fill="FFFFFF"/>
          <w:lang w:val="en-US" w:eastAsia="zh-CN" w:bidi="ar"/>
        </w:rPr>
        <w:t>附表1</w:t>
      </w:r>
      <w:r>
        <w:rPr>
          <w:rFonts w:hint="eastAsia" w:ascii="Nimbus Roman No9 L" w:hAnsi="Nimbus Roman No9 L" w:eastAsia="仿宋" w:cs="仿宋"/>
          <w:color w:val="auto"/>
          <w:kern w:val="0"/>
          <w:sz w:val="32"/>
          <w:szCs w:val="32"/>
          <w:highlight w:val="none"/>
          <w:shd w:val="clear" w:color="auto" w:fill="FFFFFF"/>
          <w:lang w:bidi="ar"/>
        </w:rPr>
        <w:t xml:space="preserve">）。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2.</w:t>
      </w:r>
      <w:r>
        <w:rPr>
          <w:rFonts w:hint="eastAsia" w:ascii="Nimbus Roman No9 L" w:hAnsi="Nimbus Roman No9 L" w:eastAsia="仿宋" w:cs="仿宋"/>
          <w:color w:val="auto"/>
          <w:kern w:val="0"/>
          <w:sz w:val="32"/>
          <w:szCs w:val="32"/>
          <w:highlight w:val="none"/>
          <w:shd w:val="clear" w:color="auto" w:fill="FFFFFF"/>
          <w:lang w:val="en-US" w:eastAsia="zh-CN" w:bidi="ar"/>
        </w:rPr>
        <w:t>无针连接件等6类医用耗材</w:t>
      </w:r>
      <w:r>
        <w:rPr>
          <w:rFonts w:hint="eastAsia" w:ascii="Nimbus Roman No9 L" w:hAnsi="Nimbus Roman No9 L" w:eastAsia="仿宋" w:cs="仿宋"/>
          <w:color w:val="auto"/>
          <w:kern w:val="0"/>
          <w:sz w:val="32"/>
          <w:szCs w:val="32"/>
          <w:highlight w:val="none"/>
          <w:shd w:val="clear" w:color="auto" w:fill="FFFFFF"/>
          <w:lang w:bidi="ar"/>
        </w:rPr>
        <w:t>集中带量采购承诺函（</w:t>
      </w:r>
      <w:r>
        <w:rPr>
          <w:rFonts w:hint="eastAsia" w:ascii="Nimbus Roman No9 L" w:hAnsi="Nimbus Roman No9 L" w:eastAsia="仿宋" w:cs="仿宋"/>
          <w:color w:val="auto"/>
          <w:kern w:val="0"/>
          <w:sz w:val="32"/>
          <w:szCs w:val="32"/>
          <w:highlight w:val="none"/>
          <w:shd w:val="clear" w:color="auto" w:fill="FFFFFF"/>
          <w:lang w:val="en-US" w:eastAsia="zh-CN" w:bidi="ar"/>
        </w:rPr>
        <w:t>附表</w:t>
      </w:r>
      <w:r>
        <w:rPr>
          <w:rFonts w:hint="eastAsia" w:ascii="Nimbus Roman No9 L" w:hAnsi="Nimbus Roman No9 L" w:eastAsia="仿宋" w:cs="仿宋"/>
          <w:color w:val="auto"/>
          <w:kern w:val="0"/>
          <w:sz w:val="32"/>
          <w:szCs w:val="32"/>
          <w:highlight w:val="none"/>
          <w:shd w:val="clear" w:color="auto" w:fill="FFFFFF"/>
          <w:lang w:bidi="ar"/>
        </w:rPr>
        <w:t>2）。</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3.</w:t>
      </w:r>
      <w:r>
        <w:rPr>
          <w:rFonts w:hint="eastAsia" w:ascii="Nimbus Roman No9 L" w:hAnsi="Nimbus Roman No9 L" w:eastAsia="仿宋" w:cs="仿宋"/>
          <w:color w:val="auto"/>
          <w:kern w:val="0"/>
          <w:sz w:val="32"/>
          <w:szCs w:val="32"/>
          <w:highlight w:val="none"/>
          <w:shd w:val="clear" w:color="auto" w:fill="FFFFFF"/>
          <w:lang w:val="en-US" w:eastAsia="zh-CN" w:bidi="ar"/>
        </w:rPr>
        <w:t>申报</w:t>
      </w:r>
      <w:r>
        <w:rPr>
          <w:rFonts w:hint="eastAsia" w:ascii="Nimbus Roman No9 L" w:hAnsi="Nimbus Roman No9 L" w:eastAsia="仿宋" w:cs="仿宋"/>
          <w:color w:val="auto"/>
          <w:kern w:val="0"/>
          <w:sz w:val="32"/>
          <w:szCs w:val="32"/>
          <w:highlight w:val="none"/>
          <w:shd w:val="clear" w:color="auto" w:fill="FFFFFF"/>
          <w:lang w:bidi="ar"/>
        </w:rPr>
        <w:t>产品一览表（</w:t>
      </w:r>
      <w:r>
        <w:rPr>
          <w:rFonts w:hint="eastAsia" w:ascii="Nimbus Roman No9 L" w:hAnsi="Nimbus Roman No9 L" w:eastAsia="仿宋" w:cs="仿宋"/>
          <w:color w:val="auto"/>
          <w:kern w:val="0"/>
          <w:sz w:val="32"/>
          <w:szCs w:val="32"/>
          <w:highlight w:val="none"/>
          <w:shd w:val="clear" w:color="auto" w:fill="FFFFFF"/>
          <w:lang w:val="en-US" w:eastAsia="zh-CN" w:bidi="ar"/>
        </w:rPr>
        <w:t>平台</w:t>
      </w:r>
      <w:r>
        <w:rPr>
          <w:rFonts w:hint="eastAsia" w:ascii="Nimbus Roman No9 L" w:hAnsi="Nimbus Roman No9 L" w:eastAsia="仿宋" w:cs="仿宋"/>
          <w:color w:val="auto"/>
          <w:kern w:val="0"/>
          <w:sz w:val="32"/>
          <w:szCs w:val="32"/>
          <w:highlight w:val="none"/>
          <w:shd w:val="clear" w:color="auto" w:fill="FFFFFF"/>
          <w:lang w:bidi="ar"/>
        </w:rPr>
        <w:t>打印）。</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4.法定代表人身份证明书或法定代表人授权委托书（附</w:t>
      </w:r>
      <w:r>
        <w:rPr>
          <w:rFonts w:hint="eastAsia" w:ascii="Nimbus Roman No9 L" w:hAnsi="Nimbus Roman No9 L" w:eastAsia="仿宋" w:cs="仿宋"/>
          <w:color w:val="auto"/>
          <w:kern w:val="0"/>
          <w:sz w:val="32"/>
          <w:szCs w:val="32"/>
          <w:highlight w:val="none"/>
          <w:shd w:val="clear" w:color="auto" w:fill="FFFFFF"/>
          <w:lang w:val="en-US" w:eastAsia="zh-CN" w:bidi="ar"/>
        </w:rPr>
        <w:t>表</w:t>
      </w:r>
      <w:r>
        <w:rPr>
          <w:rFonts w:hint="eastAsia" w:ascii="Nimbus Roman No9 L" w:hAnsi="Nimbus Roman No9 L" w:eastAsia="仿宋" w:cs="仿宋"/>
          <w:color w:val="auto"/>
          <w:kern w:val="0"/>
          <w:sz w:val="32"/>
          <w:szCs w:val="32"/>
          <w:highlight w:val="none"/>
          <w:shd w:val="clear" w:color="auto" w:fill="FFFFFF"/>
          <w:lang w:bidi="ar"/>
        </w:rPr>
        <w:t xml:space="preserve">3）。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5.医药企业价格和营销行为信用承诺书（</w:t>
      </w:r>
      <w:r>
        <w:rPr>
          <w:rFonts w:hint="eastAsia" w:ascii="Nimbus Roman No9 L" w:hAnsi="Nimbus Roman No9 L" w:eastAsia="仿宋" w:cs="仿宋"/>
          <w:color w:val="auto"/>
          <w:kern w:val="0"/>
          <w:sz w:val="32"/>
          <w:szCs w:val="32"/>
          <w:highlight w:val="none"/>
          <w:shd w:val="clear" w:color="auto" w:fill="FFFFFF"/>
          <w:lang w:val="en-US" w:eastAsia="zh-CN" w:bidi="ar"/>
        </w:rPr>
        <w:t>附表</w:t>
      </w:r>
      <w:r>
        <w:rPr>
          <w:rFonts w:hint="eastAsia" w:ascii="Nimbus Roman No9 L" w:hAnsi="Nimbus Roman No9 L" w:eastAsia="仿宋" w:cs="仿宋"/>
          <w:color w:val="auto"/>
          <w:kern w:val="0"/>
          <w:sz w:val="32"/>
          <w:szCs w:val="32"/>
          <w:highlight w:val="none"/>
          <w:shd w:val="clear" w:color="auto" w:fill="FFFFFF"/>
          <w:lang w:bidi="ar"/>
        </w:rPr>
        <w:t>4）。</w:t>
      </w:r>
    </w:p>
    <w:p>
      <w:pPr>
        <w:pStyle w:val="2"/>
        <w:ind w:firstLine="640" w:firstLineChars="200"/>
        <w:rPr>
          <w:rFonts w:hint="default" w:eastAsia="仿宋"/>
          <w:highlight w:val="none"/>
          <w:lang w:val="en-US" w:eastAsia="zh-CN"/>
        </w:rPr>
      </w:pPr>
      <w:r>
        <w:rPr>
          <w:rFonts w:hint="eastAsia" w:ascii="Nimbus Roman No9 L" w:hAnsi="Nimbus Roman No9 L" w:eastAsia="仿宋" w:cs="仿宋"/>
          <w:color w:val="auto"/>
          <w:kern w:val="0"/>
          <w:sz w:val="32"/>
          <w:szCs w:val="32"/>
          <w:highlight w:val="none"/>
          <w:shd w:val="clear" w:color="auto" w:fill="FFFFFF"/>
          <w:lang w:val="en-US" w:eastAsia="zh-CN" w:bidi="ar"/>
        </w:rPr>
        <w:t>6.企业关联关系表（附表5）。</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四、工作流程</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（一）产品申报</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申报企业应按照</w:t>
      </w:r>
      <w:r>
        <w:rPr>
          <w:rFonts w:hint="eastAsia" w:ascii="Nimbus Roman No9 L" w:hAnsi="Nimbus Roman No9 L" w:eastAsia="仿宋" w:cs="仿宋"/>
          <w:color w:val="auto"/>
          <w:kern w:val="0"/>
          <w:sz w:val="32"/>
          <w:szCs w:val="32"/>
          <w:highlight w:val="none"/>
          <w:shd w:val="clear" w:color="auto" w:fill="FFFFFF"/>
          <w:lang w:val="en-US" w:eastAsia="zh-CN" w:bidi="ar"/>
        </w:rPr>
        <w:t>标的组需求内容</w:t>
      </w:r>
      <w:r>
        <w:rPr>
          <w:rFonts w:hint="eastAsia" w:ascii="Nimbus Roman No9 L" w:hAnsi="Nimbus Roman No9 L" w:eastAsia="仿宋" w:cs="仿宋"/>
          <w:color w:val="auto"/>
          <w:kern w:val="0"/>
          <w:sz w:val="32"/>
          <w:szCs w:val="32"/>
          <w:highlight w:val="none"/>
          <w:shd w:val="clear" w:color="auto" w:fill="FFFFFF"/>
          <w:lang w:bidi="ar"/>
        </w:rPr>
        <w:t>如实申报产品</w:t>
      </w:r>
      <w:r>
        <w:rPr>
          <w:rFonts w:hint="eastAsia" w:ascii="Nimbus Roman No9 L" w:hAnsi="Nimbus Roman No9 L" w:eastAsia="仿宋" w:cs="仿宋"/>
          <w:color w:val="auto"/>
          <w:kern w:val="0"/>
          <w:sz w:val="32"/>
          <w:szCs w:val="32"/>
          <w:highlight w:val="none"/>
          <w:shd w:val="clear" w:color="auto" w:fill="FFFFFF"/>
          <w:lang w:val="en-US" w:eastAsia="zh-CN" w:bidi="ar"/>
        </w:rPr>
        <w:t>信息和</w:t>
      </w:r>
      <w:r>
        <w:rPr>
          <w:rFonts w:hint="eastAsia" w:ascii="Nimbus Roman No9 L" w:hAnsi="Nimbus Roman No9 L" w:eastAsia="仿宋" w:cs="仿宋"/>
          <w:color w:val="auto"/>
          <w:kern w:val="0"/>
          <w:sz w:val="32"/>
          <w:szCs w:val="32"/>
          <w:highlight w:val="none"/>
          <w:shd w:val="clear" w:color="auto" w:fill="FFFFFF"/>
          <w:lang w:bidi="ar"/>
        </w:rPr>
        <w:t>价格</w:t>
      </w:r>
      <w:r>
        <w:rPr>
          <w:rFonts w:hint="eastAsia" w:ascii="Nimbus Roman No9 L" w:hAnsi="Nimbus Roman No9 L" w:eastAsia="仿宋" w:cs="仿宋"/>
          <w:color w:val="auto"/>
          <w:kern w:val="0"/>
          <w:sz w:val="32"/>
          <w:szCs w:val="32"/>
          <w:highlight w:val="none"/>
          <w:shd w:val="clear" w:color="auto" w:fill="FFFFFF"/>
          <w:lang w:val="en-US" w:eastAsia="zh-CN" w:bidi="ar"/>
        </w:rPr>
        <w:t>信息</w:t>
      </w:r>
      <w:r>
        <w:rPr>
          <w:rFonts w:hint="eastAsia" w:ascii="Nimbus Roman No9 L" w:hAnsi="Nimbus Roman No9 L" w:eastAsia="仿宋" w:cs="仿宋"/>
          <w:color w:val="auto"/>
          <w:kern w:val="0"/>
          <w:sz w:val="32"/>
          <w:szCs w:val="32"/>
          <w:highlight w:val="none"/>
          <w:shd w:val="clear" w:color="auto" w:fill="FFFFFF"/>
          <w:lang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 xml:space="preserve">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1.</w:t>
      </w:r>
      <w:r>
        <w:rPr>
          <w:rFonts w:hint="eastAsia" w:ascii="Nimbus Roman No9 L" w:hAnsi="Nimbus Roman No9 L" w:eastAsia="仿宋" w:cs="仿宋"/>
          <w:color w:val="auto"/>
          <w:kern w:val="0"/>
          <w:sz w:val="32"/>
          <w:szCs w:val="32"/>
          <w:highlight w:val="none"/>
          <w:shd w:val="clear" w:color="auto" w:fill="FFFFFF"/>
          <w:lang w:bidi="ar"/>
        </w:rPr>
        <w:t>填报202</w:t>
      </w:r>
      <w:r>
        <w:rPr>
          <w:rFonts w:hint="eastAsia" w:ascii="Nimbus Roman No9 L" w:hAnsi="Nimbus Roman No9 L" w:eastAsia="仿宋" w:cs="仿宋"/>
          <w:color w:val="auto"/>
          <w:kern w:val="0"/>
          <w:sz w:val="32"/>
          <w:szCs w:val="32"/>
          <w:highlight w:val="none"/>
          <w:shd w:val="clear" w:color="auto" w:fill="FFFFFF"/>
          <w:lang w:val="en-US" w:eastAsia="zh-CN" w:bidi="ar"/>
        </w:rPr>
        <w:t>2</w:t>
      </w:r>
      <w:r>
        <w:rPr>
          <w:rFonts w:hint="eastAsia" w:ascii="Nimbus Roman No9 L" w:hAnsi="Nimbus Roman No9 L" w:eastAsia="仿宋" w:cs="仿宋"/>
          <w:color w:val="auto"/>
          <w:kern w:val="0"/>
          <w:sz w:val="32"/>
          <w:szCs w:val="32"/>
          <w:highlight w:val="none"/>
          <w:shd w:val="clear" w:color="auto" w:fill="FFFFFF"/>
          <w:lang w:bidi="ar"/>
        </w:rPr>
        <w:t>年</w:t>
      </w:r>
      <w:r>
        <w:rPr>
          <w:rFonts w:hint="eastAsia" w:ascii="Nimbus Roman No9 L" w:hAnsi="Nimbus Roman No9 L" w:eastAsia="仿宋" w:cs="仿宋"/>
          <w:color w:val="auto"/>
          <w:kern w:val="0"/>
          <w:sz w:val="32"/>
          <w:szCs w:val="32"/>
          <w:highlight w:val="none"/>
          <w:shd w:val="clear" w:color="auto" w:fill="FFFFFF"/>
          <w:lang w:val="en-US" w:eastAsia="zh-CN" w:bidi="ar"/>
        </w:rPr>
        <w:t>1</w:t>
      </w:r>
      <w:r>
        <w:rPr>
          <w:rFonts w:hint="eastAsia" w:ascii="Nimbus Roman No9 L" w:hAnsi="Nimbus Roman No9 L" w:eastAsia="仿宋" w:cs="仿宋"/>
          <w:color w:val="auto"/>
          <w:kern w:val="0"/>
          <w:sz w:val="32"/>
          <w:szCs w:val="32"/>
          <w:highlight w:val="none"/>
          <w:shd w:val="clear" w:color="auto" w:fill="FFFFFF"/>
          <w:lang w:bidi="ar"/>
        </w:rPr>
        <w:t>月</w:t>
      </w:r>
      <w:r>
        <w:rPr>
          <w:rFonts w:hint="eastAsia" w:ascii="Nimbus Roman No9 L" w:hAnsi="Nimbus Roman No9 L" w:eastAsia="仿宋" w:cs="仿宋"/>
          <w:color w:val="auto"/>
          <w:kern w:val="0"/>
          <w:sz w:val="32"/>
          <w:szCs w:val="32"/>
          <w:highlight w:val="none"/>
          <w:shd w:val="clear" w:color="auto" w:fill="FFFFFF"/>
          <w:lang w:val="en-US" w:eastAsia="zh-CN" w:bidi="ar"/>
        </w:rPr>
        <w:t>1</w:t>
      </w:r>
      <w:r>
        <w:rPr>
          <w:rFonts w:hint="eastAsia" w:ascii="Nimbus Roman No9 L" w:hAnsi="Nimbus Roman No9 L" w:eastAsia="仿宋" w:cs="仿宋"/>
          <w:color w:val="auto"/>
          <w:kern w:val="0"/>
          <w:sz w:val="32"/>
          <w:szCs w:val="32"/>
          <w:highlight w:val="none"/>
          <w:shd w:val="clear" w:color="auto" w:fill="FFFFFF"/>
          <w:lang w:bidi="ar"/>
        </w:rPr>
        <w:t>日至今正在执行或已公布的</w:t>
      </w:r>
      <w:r>
        <w:rPr>
          <w:rFonts w:hint="eastAsia" w:ascii="Nimbus Roman No9 L" w:hAnsi="Nimbus Roman No9 L" w:eastAsia="仿宋" w:cs="仿宋"/>
          <w:color w:val="auto"/>
          <w:kern w:val="0"/>
          <w:sz w:val="32"/>
          <w:szCs w:val="32"/>
          <w:highlight w:val="none"/>
          <w:shd w:val="clear" w:color="auto" w:fill="FFFFFF"/>
          <w:lang w:val="en-US" w:eastAsia="zh-CN" w:bidi="ar"/>
        </w:rPr>
        <w:t>联盟地区</w:t>
      </w:r>
      <w:r>
        <w:rPr>
          <w:rFonts w:hint="eastAsia" w:ascii="Nimbus Roman No9 L" w:hAnsi="Nimbus Roman No9 L" w:eastAsia="仿宋" w:cs="仿宋"/>
          <w:color w:val="auto"/>
          <w:kern w:val="0"/>
          <w:sz w:val="32"/>
          <w:szCs w:val="32"/>
          <w:highlight w:val="none"/>
          <w:shd w:val="clear" w:color="auto" w:fill="FFFFFF"/>
          <w:lang w:bidi="ar"/>
        </w:rPr>
        <w:t>最低现行采购价格。</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2.</w:t>
      </w:r>
      <w:r>
        <w:rPr>
          <w:rFonts w:hint="eastAsia" w:ascii="Nimbus Roman No9 L" w:hAnsi="Nimbus Roman No9 L" w:eastAsia="仿宋" w:cs="仿宋"/>
          <w:color w:val="auto"/>
          <w:kern w:val="0"/>
          <w:sz w:val="32"/>
          <w:szCs w:val="32"/>
          <w:highlight w:val="none"/>
          <w:shd w:val="clear" w:color="auto" w:fill="FFFFFF"/>
          <w:lang w:bidi="ar"/>
        </w:rPr>
        <w:t>填报全国最低省级挂网价格、挂网限价或参考价</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不包括自报挂网</w:t>
      </w:r>
      <w:r>
        <w:rPr>
          <w:rFonts w:hint="eastAsia" w:ascii="Nimbus Roman No9 L" w:hAnsi="Nimbus Roman No9 L" w:eastAsia="仿宋" w:cs="仿宋"/>
          <w:color w:val="auto"/>
          <w:kern w:val="0"/>
          <w:sz w:val="32"/>
          <w:szCs w:val="32"/>
          <w:highlight w:val="none"/>
          <w:shd w:val="clear" w:color="auto" w:fill="FFFFFF"/>
          <w:lang w:val="en-US" w:eastAsia="zh-CN" w:bidi="ar"/>
        </w:rPr>
        <w:t>价格</w:t>
      </w:r>
      <w:r>
        <w:rPr>
          <w:rFonts w:hint="eastAsia" w:ascii="Nimbus Roman No9 L" w:hAnsi="Nimbus Roman No9 L" w:eastAsia="仿宋" w:cs="仿宋"/>
          <w:color w:val="auto"/>
          <w:kern w:val="0"/>
          <w:sz w:val="32"/>
          <w:szCs w:val="32"/>
          <w:highlight w:val="none"/>
          <w:shd w:val="clear" w:color="auto" w:fill="FFFFFF"/>
          <w:lang w:eastAsia="zh-CN"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val="en-US" w:eastAsia="zh-CN" w:bidi="ar"/>
        </w:rPr>
        <w:t>3.</w:t>
      </w:r>
      <w:r>
        <w:rPr>
          <w:rFonts w:hint="eastAsia" w:ascii="Nimbus Roman No9 L" w:hAnsi="Nimbus Roman No9 L" w:eastAsia="仿宋" w:cs="仿宋"/>
          <w:color w:val="auto"/>
          <w:kern w:val="0"/>
          <w:sz w:val="32"/>
          <w:szCs w:val="32"/>
          <w:highlight w:val="none"/>
          <w:shd w:val="clear" w:color="auto" w:fill="FFFFFF"/>
          <w:lang w:bidi="ar"/>
        </w:rPr>
        <w:t>有</w:t>
      </w:r>
      <w:r>
        <w:rPr>
          <w:rFonts w:hint="eastAsia" w:ascii="Nimbus Roman No9 L" w:hAnsi="Nimbus Roman No9 L" w:eastAsia="仿宋" w:cs="仿宋"/>
          <w:color w:val="auto"/>
          <w:kern w:val="0"/>
          <w:sz w:val="32"/>
          <w:szCs w:val="32"/>
          <w:highlight w:val="none"/>
          <w:shd w:val="clear" w:color="auto" w:fill="FFFFFF"/>
          <w:lang w:val="en-US" w:eastAsia="zh-CN" w:bidi="ar"/>
        </w:rPr>
        <w:t>各</w:t>
      </w:r>
      <w:r>
        <w:rPr>
          <w:rFonts w:hint="eastAsia" w:ascii="Nimbus Roman No9 L" w:hAnsi="Nimbus Roman No9 L" w:eastAsia="仿宋" w:cs="仿宋"/>
          <w:color w:val="auto"/>
          <w:kern w:val="0"/>
          <w:sz w:val="32"/>
          <w:szCs w:val="32"/>
          <w:highlight w:val="none"/>
          <w:shd w:val="clear" w:color="auto" w:fill="FFFFFF"/>
          <w:lang w:bidi="ar"/>
        </w:rPr>
        <w:t>级带量采购中标记录的</w:t>
      </w:r>
      <w:r>
        <w:rPr>
          <w:rFonts w:hint="eastAsia" w:ascii="仿宋" w:hAnsi="仿宋" w:eastAsia="仿宋" w:cs="仿宋"/>
          <w:color w:val="auto"/>
          <w:kern w:val="0"/>
          <w:sz w:val="32"/>
          <w:szCs w:val="32"/>
          <w:highlight w:val="none"/>
          <w:shd w:val="clear" w:color="auto" w:fill="FFFFFF"/>
          <w:lang w:val="en-US" w:eastAsia="zh-CN" w:bidi="ar"/>
        </w:rPr>
        <w:t>（包含已正式公示结束未执行的）</w:t>
      </w:r>
      <w:r>
        <w:rPr>
          <w:rFonts w:hint="eastAsia" w:ascii="Nimbus Roman No9 L" w:hAnsi="Nimbus Roman No9 L" w:eastAsia="仿宋" w:cs="仿宋"/>
          <w:color w:val="auto"/>
          <w:kern w:val="0"/>
          <w:sz w:val="32"/>
          <w:szCs w:val="32"/>
          <w:highlight w:val="none"/>
          <w:shd w:val="clear" w:color="auto" w:fill="FFFFFF"/>
          <w:lang w:bidi="ar"/>
        </w:rPr>
        <w:t>，填报最低带量采购中标</w:t>
      </w:r>
      <w:r>
        <w:rPr>
          <w:rFonts w:hint="eastAsia" w:ascii="Nimbus Roman No9 L" w:hAnsi="Nimbus Roman No9 L" w:eastAsia="仿宋" w:cs="仿宋"/>
          <w:color w:val="auto"/>
          <w:kern w:val="0"/>
          <w:sz w:val="32"/>
          <w:szCs w:val="32"/>
          <w:highlight w:val="none"/>
          <w:shd w:val="clear" w:color="auto" w:fill="FFFFFF"/>
          <w:lang w:val="en-US" w:eastAsia="zh-CN" w:bidi="ar"/>
        </w:rPr>
        <w:t>价格</w:t>
      </w:r>
      <w:r>
        <w:rPr>
          <w:rFonts w:hint="eastAsia" w:ascii="Nimbus Roman No9 L" w:hAnsi="Nimbus Roman No9 L" w:eastAsia="仿宋" w:cs="仿宋"/>
          <w:color w:val="auto"/>
          <w:kern w:val="0"/>
          <w:sz w:val="32"/>
          <w:szCs w:val="32"/>
          <w:highlight w:val="none"/>
          <w:shd w:val="clear" w:color="auto" w:fill="FFFFFF"/>
          <w:lang w:bidi="ar"/>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 w:eastAsia="zh-CN" w:bidi="ar"/>
        </w:rPr>
        <w:t>（</w:t>
      </w: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二</w:t>
      </w:r>
      <w:r>
        <w:rPr>
          <w:rFonts w:hint="eastAsia" w:ascii="楷体" w:hAnsi="楷体" w:eastAsia="楷体" w:cs="楷体"/>
          <w:b/>
          <w:bCs/>
          <w:i w:val="0"/>
          <w:iCs w:val="0"/>
          <w:caps w:val="0"/>
          <w:color w:val="auto"/>
          <w:spacing w:val="0"/>
          <w:kern w:val="0"/>
          <w:sz w:val="32"/>
          <w:szCs w:val="32"/>
          <w:highlight w:val="none"/>
          <w:shd w:val="clear" w:fill="FFFFFF"/>
          <w:lang w:val="en" w:eastAsia="zh-CN" w:bidi="ar"/>
        </w:rPr>
        <w:t>）</w:t>
      </w: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申报价格</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1.每个标的组以申报企业为单位在不高于最高有效申报价格的基础上进行唯一一轮报价，且仅申报一个价格</w:t>
      </w:r>
      <w:r>
        <w:rPr>
          <w:rFonts w:hint="eastAsia" w:ascii="Nimbus Roman No9 L" w:hAnsi="Nimbus Roman No9 L" w:eastAsia="仿宋" w:cs="仿宋"/>
          <w:color w:val="auto"/>
          <w:kern w:val="0"/>
          <w:sz w:val="32"/>
          <w:szCs w:val="32"/>
          <w:highlight w:val="none"/>
          <w:shd w:val="clear" w:color="auto" w:fill="FFFFFF"/>
          <w:lang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即为竞价价格（竞价价格仅作为计算拟中选结果过程中使用，不是拟中选价格）。竞价价格</w:t>
      </w:r>
      <w:r>
        <w:rPr>
          <w:rFonts w:hint="eastAsia" w:ascii="Nimbus Roman No9 L" w:hAnsi="Nimbus Roman No9 L" w:eastAsia="仿宋" w:cs="仿宋"/>
          <w:color w:val="auto"/>
          <w:kern w:val="0"/>
          <w:sz w:val="32"/>
          <w:szCs w:val="32"/>
          <w:highlight w:val="none"/>
          <w:shd w:val="clear" w:color="auto" w:fill="FFFFFF"/>
          <w:lang w:bidi="ar"/>
        </w:rPr>
        <w:t>以“元”为单位，保留小数点后两位</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高于最高有效申报价格、零报价和不报价均视为放弃。</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2.企业申报的竞价价格与实际供应价格之间存在比价关系，用比价系数表示，即实际供应价格等于竞价价格乘以比价系数。</w:t>
      </w:r>
      <w:r>
        <w:rPr>
          <w:rFonts w:hint="eastAsia" w:ascii="Nimbus Roman No9 L" w:hAnsi="Nimbus Roman No9 L" w:eastAsia="仿宋" w:cs="仿宋"/>
          <w:color w:val="auto"/>
          <w:kern w:val="0"/>
          <w:sz w:val="32"/>
          <w:szCs w:val="32"/>
          <w:highlight w:val="none"/>
          <w:shd w:val="clear" w:color="auto" w:fill="FFFFFF"/>
          <w:lang w:bidi="ar"/>
        </w:rPr>
        <w:t>实际供应</w:t>
      </w:r>
      <w:r>
        <w:rPr>
          <w:rFonts w:hint="eastAsia" w:ascii="Nimbus Roman No9 L" w:hAnsi="Nimbus Roman No9 L" w:eastAsia="仿宋" w:cs="仿宋"/>
          <w:color w:val="auto"/>
          <w:kern w:val="0"/>
          <w:sz w:val="32"/>
          <w:szCs w:val="32"/>
          <w:highlight w:val="none"/>
          <w:shd w:val="clear" w:color="auto" w:fill="FFFFFF"/>
          <w:lang w:val="en-US" w:eastAsia="zh-CN" w:bidi="ar"/>
        </w:rPr>
        <w:t>价格</w:t>
      </w:r>
      <w:r>
        <w:rPr>
          <w:rFonts w:hint="eastAsia" w:ascii="Nimbus Roman No9 L" w:hAnsi="Nimbus Roman No9 L" w:eastAsia="仿宋" w:cs="仿宋"/>
          <w:color w:val="auto"/>
          <w:kern w:val="0"/>
          <w:sz w:val="32"/>
          <w:szCs w:val="32"/>
          <w:highlight w:val="none"/>
          <w:shd w:val="clear" w:color="auto" w:fill="FFFFFF"/>
          <w:lang w:bidi="ar"/>
        </w:rPr>
        <w:t>以“元”为单位，保留小数点后两位</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包括但不限于配送、伴随服务等费用（如有）</w:t>
      </w:r>
      <w:r>
        <w:rPr>
          <w:rFonts w:hint="eastAsia" w:ascii="Nimbus Roman No9 L" w:hAnsi="Nimbus Roman No9 L" w:eastAsia="仿宋" w:cs="仿宋"/>
          <w:color w:val="auto"/>
          <w:kern w:val="0"/>
          <w:sz w:val="32"/>
          <w:szCs w:val="32"/>
          <w:highlight w:val="none"/>
          <w:shd w:val="clear" w:color="auto" w:fill="FFFFFF"/>
          <w:lang w:eastAsia="zh-CN" w:bidi="ar"/>
        </w:rPr>
        <w:t>。</w:t>
      </w:r>
    </w:p>
    <w:p>
      <w:pPr>
        <w:ind w:firstLine="640"/>
        <w:rPr>
          <w:rFonts w:hint="default"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3.每个标的组内存在关联关系的企业，视为同一申报企业，可同时分别提交申报信息，但应按相同价格申报。若申报价格不同，均视为无效申报企业。拟中选企业以低于成本价格恶意申报的，经核实后取消拟中选资格。</w:t>
      </w:r>
    </w:p>
    <w:p>
      <w:pPr>
        <w:widowControl/>
        <w:shd w:val="clear" w:color="auto" w:fill="FFFFFF"/>
        <w:spacing w:line="560" w:lineRule="exact"/>
        <w:ind w:firstLine="642" w:firstLineChars="200"/>
        <w:rPr>
          <w:rFonts w:hint="default" w:ascii="Nimbus Roman No9 L" w:hAnsi="Nimbus Roman No9 L" w:eastAsia="仿宋" w:cs="仿宋"/>
          <w:color w:val="auto"/>
          <w:kern w:val="0"/>
          <w:sz w:val="32"/>
          <w:szCs w:val="32"/>
          <w:highlight w:val="none"/>
          <w:shd w:val="clear" w:color="auto"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（三）降价幅度</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1.企业降幅：同标的组最高有效申报价格减去申报企业竞价价格，除以该标的组最高有效申报价格，乘以100%即为该标的组该申报企业的企业降幅。企业降幅仅作为判断申报企业是否拟中选使用，保留小数点后 2 位。</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例如：A企业1标的组企业降幅=（1标的组最高有效申报价格-A企业1标的组竞价价格）/1标的组最高有效申报价格×100%</w:t>
      </w:r>
    </w:p>
    <w:p>
      <w:pPr>
        <w:pStyle w:val="2"/>
        <w:ind w:firstLine="640" w:firstLineChars="200"/>
        <w:jc w:val="both"/>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2.最低带量价格降幅：同标的组申报企业全国最低带量采购中选价减去申报企业竞价价格，除以申报企业全国最低带量采购中选价，乘以100%即为该标的组该申报企业的最低带量价格降幅。同标的组不同分组序号有多个带量价格的，取通过比价系数计算的最低值为全国最低带量采购中选价格。最低带量价格降幅仅作为判断申报企业是否中选拟中选使用，保留小数点后 2 位。</w:t>
      </w:r>
    </w:p>
    <w:p>
      <w:pPr>
        <w:widowControl/>
        <w:shd w:val="clear" w:color="auto" w:fill="FFFFFF"/>
        <w:spacing w:line="560" w:lineRule="exact"/>
        <w:ind w:firstLine="640" w:firstLineChars="200"/>
        <w:rPr>
          <w:rFonts w:hint="default"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 xml:space="preserve">例如：A企业1标的组最低带量价格降幅=（A企业1标的组全国最低带量采购中选价-A企业1标的组竞价价格）/A企业1标的组全国最低带量采购中选价×100%    </w:t>
      </w:r>
    </w:p>
    <w:p>
      <w:pPr>
        <w:pStyle w:val="2"/>
        <w:ind w:firstLine="642" w:firstLineChars="200"/>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（四）拟中选规则</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val="en-US" w:eastAsia="zh-CN" w:bidi="ar"/>
        </w:rPr>
        <w:t>同标的组同竞价组企业降幅</w:t>
      </w:r>
      <w:r>
        <w:rPr>
          <w:rFonts w:hint="eastAsia" w:ascii="Nimbus Roman No9 L" w:hAnsi="Nimbus Roman No9 L" w:eastAsia="仿宋" w:cs="仿宋"/>
          <w:color w:val="auto"/>
          <w:kern w:val="0"/>
          <w:sz w:val="32"/>
          <w:szCs w:val="32"/>
          <w:highlight w:val="none"/>
          <w:shd w:val="clear" w:color="auto" w:fill="FFFFFF"/>
          <w:lang w:bidi="ar"/>
        </w:rPr>
        <w:t>从</w:t>
      </w:r>
      <w:r>
        <w:rPr>
          <w:rFonts w:hint="eastAsia" w:ascii="Nimbus Roman No9 L" w:hAnsi="Nimbus Roman No9 L" w:eastAsia="仿宋" w:cs="仿宋"/>
          <w:color w:val="auto"/>
          <w:kern w:val="0"/>
          <w:sz w:val="32"/>
          <w:szCs w:val="32"/>
          <w:highlight w:val="none"/>
          <w:shd w:val="clear" w:color="auto" w:fill="FFFFFF"/>
          <w:lang w:val="en-US" w:eastAsia="zh-CN" w:bidi="ar"/>
        </w:rPr>
        <w:t>大</w:t>
      </w:r>
      <w:r>
        <w:rPr>
          <w:rFonts w:hint="eastAsia" w:ascii="Nimbus Roman No9 L" w:hAnsi="Nimbus Roman No9 L" w:eastAsia="仿宋" w:cs="仿宋"/>
          <w:color w:val="auto"/>
          <w:kern w:val="0"/>
          <w:sz w:val="32"/>
          <w:szCs w:val="32"/>
          <w:highlight w:val="none"/>
          <w:shd w:val="clear" w:color="auto" w:fill="FFFFFF"/>
          <w:lang w:bidi="ar"/>
        </w:rPr>
        <w:t>到</w:t>
      </w:r>
      <w:r>
        <w:rPr>
          <w:rFonts w:hint="eastAsia" w:ascii="Nimbus Roman No9 L" w:hAnsi="Nimbus Roman No9 L" w:eastAsia="仿宋" w:cs="仿宋"/>
          <w:color w:val="auto"/>
          <w:kern w:val="0"/>
          <w:sz w:val="32"/>
          <w:szCs w:val="32"/>
          <w:highlight w:val="none"/>
          <w:shd w:val="clear" w:color="auto" w:fill="FFFFFF"/>
          <w:lang w:val="en-US" w:eastAsia="zh-CN" w:bidi="ar"/>
        </w:rPr>
        <w:t>小</w:t>
      </w:r>
      <w:r>
        <w:rPr>
          <w:rFonts w:hint="eastAsia" w:ascii="Nimbus Roman No9 L" w:hAnsi="Nimbus Roman No9 L" w:eastAsia="仿宋" w:cs="仿宋"/>
          <w:color w:val="auto"/>
          <w:kern w:val="0"/>
          <w:sz w:val="32"/>
          <w:szCs w:val="32"/>
          <w:highlight w:val="none"/>
          <w:shd w:val="clear" w:color="auto" w:fill="FFFFFF"/>
          <w:lang w:bidi="ar"/>
        </w:rPr>
        <w:t>进行排序，若申报企业拟中选，则申报企业该</w:t>
      </w:r>
      <w:r>
        <w:rPr>
          <w:rFonts w:hint="eastAsia" w:ascii="Nimbus Roman No9 L" w:hAnsi="Nimbus Roman No9 L" w:eastAsia="仿宋" w:cs="仿宋"/>
          <w:color w:val="auto"/>
          <w:kern w:val="0"/>
          <w:sz w:val="32"/>
          <w:szCs w:val="32"/>
          <w:highlight w:val="none"/>
          <w:shd w:val="clear" w:color="auto" w:fill="FFFFFF"/>
          <w:lang w:val="en-US" w:eastAsia="zh-CN" w:bidi="ar"/>
        </w:rPr>
        <w:t>标的组的</w:t>
      </w:r>
      <w:r>
        <w:rPr>
          <w:rFonts w:hint="eastAsia" w:ascii="Nimbus Roman No9 L" w:hAnsi="Nimbus Roman No9 L" w:eastAsia="仿宋" w:cs="仿宋"/>
          <w:color w:val="auto"/>
          <w:kern w:val="0"/>
          <w:sz w:val="32"/>
          <w:szCs w:val="32"/>
          <w:highlight w:val="none"/>
          <w:shd w:val="clear" w:color="auto" w:fill="FFFFFF"/>
          <w:lang w:bidi="ar"/>
        </w:rPr>
        <w:t>所有产品均拟中选。</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1.</w:t>
      </w:r>
      <w:r>
        <w:rPr>
          <w:rFonts w:hint="eastAsia" w:ascii="Nimbus Roman No9 L" w:hAnsi="Nimbus Roman No9 L" w:eastAsia="仿宋" w:cs="仿宋"/>
          <w:color w:val="auto"/>
          <w:kern w:val="0"/>
          <w:sz w:val="32"/>
          <w:szCs w:val="32"/>
          <w:highlight w:val="none"/>
          <w:shd w:val="clear" w:color="auto" w:fill="FFFFFF"/>
          <w:lang w:val="en-US" w:eastAsia="zh-CN" w:bidi="ar"/>
        </w:rPr>
        <w:t>A竞价组</w:t>
      </w:r>
      <w:r>
        <w:rPr>
          <w:rFonts w:hint="eastAsia" w:ascii="Nimbus Roman No9 L" w:hAnsi="Nimbus Roman No9 L" w:eastAsia="仿宋" w:cs="仿宋"/>
          <w:color w:val="auto"/>
          <w:kern w:val="0"/>
          <w:sz w:val="32"/>
          <w:szCs w:val="32"/>
          <w:highlight w:val="none"/>
          <w:shd w:val="clear" w:color="auto" w:fill="FFFFFF"/>
          <w:lang w:bidi="ar"/>
        </w:rPr>
        <w:t>申报企业</w:t>
      </w:r>
      <w:r>
        <w:rPr>
          <w:rFonts w:hint="eastAsia" w:ascii="Nimbus Roman No9 L" w:hAnsi="Nimbus Roman No9 L" w:eastAsia="仿宋" w:cs="仿宋"/>
          <w:color w:val="auto"/>
          <w:kern w:val="0"/>
          <w:sz w:val="32"/>
          <w:szCs w:val="32"/>
          <w:highlight w:val="none"/>
          <w:shd w:val="clear" w:color="auto" w:fill="FFFFFF"/>
          <w:lang w:val="en-US" w:eastAsia="zh-CN" w:bidi="ar"/>
        </w:rPr>
        <w:t>＜3</w:t>
      </w:r>
      <w:r>
        <w:rPr>
          <w:rFonts w:hint="eastAsia" w:ascii="Nimbus Roman No9 L" w:hAnsi="Nimbus Roman No9 L" w:eastAsia="仿宋" w:cs="仿宋"/>
          <w:color w:val="auto"/>
          <w:kern w:val="0"/>
          <w:sz w:val="32"/>
          <w:szCs w:val="32"/>
          <w:highlight w:val="none"/>
          <w:shd w:val="clear" w:color="auto" w:fill="FFFFFF"/>
          <w:lang w:bidi="ar"/>
        </w:rPr>
        <w:t>家时，采取</w:t>
      </w:r>
      <w:r>
        <w:rPr>
          <w:rFonts w:hint="eastAsia" w:ascii="Nimbus Roman No9 L" w:hAnsi="Nimbus Roman No9 L" w:eastAsia="仿宋" w:cs="仿宋"/>
          <w:color w:val="auto"/>
          <w:kern w:val="0"/>
          <w:sz w:val="32"/>
          <w:szCs w:val="32"/>
          <w:highlight w:val="none"/>
          <w:shd w:val="clear" w:color="auto" w:fill="FFFFFF"/>
          <w:lang w:val="en-US" w:eastAsia="zh-CN" w:bidi="ar"/>
        </w:rPr>
        <w:t>与其他所有标的组比较降幅的</w:t>
      </w:r>
      <w:r>
        <w:rPr>
          <w:rFonts w:hint="eastAsia" w:ascii="Nimbus Roman No9 L" w:hAnsi="Nimbus Roman No9 L" w:eastAsia="仿宋" w:cs="仿宋"/>
          <w:color w:val="auto"/>
          <w:kern w:val="0"/>
          <w:sz w:val="32"/>
          <w:szCs w:val="32"/>
          <w:highlight w:val="none"/>
          <w:shd w:val="clear" w:color="auto" w:fill="FFFFFF"/>
          <w:lang w:bidi="ar"/>
        </w:rPr>
        <w:t>方式确定拟中选结果。</w:t>
      </w:r>
      <w:r>
        <w:rPr>
          <w:rFonts w:hint="eastAsia" w:ascii="Nimbus Roman No9 L" w:hAnsi="Nimbus Roman No9 L" w:eastAsia="仿宋" w:cs="仿宋"/>
          <w:color w:val="auto"/>
          <w:kern w:val="0"/>
          <w:sz w:val="32"/>
          <w:szCs w:val="32"/>
          <w:highlight w:val="none"/>
          <w:shd w:val="clear" w:color="auto" w:fill="FFFFFF"/>
          <w:lang w:val="en-US" w:eastAsia="zh-CN" w:bidi="ar"/>
        </w:rPr>
        <w:t>以其他所有标的组</w:t>
      </w:r>
      <w:r>
        <w:rPr>
          <w:rFonts w:hint="eastAsia" w:ascii="Nimbus Roman No9 L" w:hAnsi="Nimbus Roman No9 L" w:eastAsia="仿宋" w:cs="仿宋"/>
          <w:color w:val="auto"/>
          <w:kern w:val="0"/>
          <w:sz w:val="32"/>
          <w:szCs w:val="32"/>
          <w:highlight w:val="none"/>
          <w:shd w:val="clear" w:color="auto" w:fill="FFFFFF"/>
          <w:lang w:bidi="ar"/>
        </w:rPr>
        <w:t>的</w:t>
      </w:r>
      <w:r>
        <w:rPr>
          <w:rFonts w:hint="eastAsia" w:ascii="Nimbus Roman No9 L" w:hAnsi="Nimbus Roman No9 L" w:eastAsia="仿宋" w:cs="仿宋"/>
          <w:color w:val="auto"/>
          <w:kern w:val="0"/>
          <w:sz w:val="32"/>
          <w:szCs w:val="32"/>
          <w:highlight w:val="none"/>
          <w:shd w:val="clear" w:color="auto" w:fill="FFFFFF"/>
          <w:lang w:val="en-US" w:eastAsia="zh-CN" w:bidi="ar"/>
        </w:rPr>
        <w:t>拟中选结果的</w:t>
      </w:r>
      <w:r>
        <w:rPr>
          <w:rFonts w:hint="eastAsia" w:ascii="Nimbus Roman No9 L" w:hAnsi="Nimbus Roman No9 L" w:eastAsia="仿宋" w:cs="仿宋"/>
          <w:color w:val="auto"/>
          <w:kern w:val="0"/>
          <w:sz w:val="32"/>
          <w:szCs w:val="32"/>
          <w:highlight w:val="none"/>
          <w:shd w:val="clear" w:color="auto" w:fill="FFFFFF"/>
          <w:lang w:bidi="ar"/>
        </w:rPr>
        <w:t>平均</w:t>
      </w:r>
      <w:r>
        <w:rPr>
          <w:rFonts w:hint="eastAsia" w:ascii="Nimbus Roman No9 L" w:hAnsi="Nimbus Roman No9 L" w:eastAsia="仿宋" w:cs="仿宋"/>
          <w:color w:val="auto"/>
          <w:kern w:val="0"/>
          <w:sz w:val="32"/>
          <w:szCs w:val="32"/>
          <w:highlight w:val="none"/>
          <w:shd w:val="clear" w:color="auto" w:fill="FFFFFF"/>
          <w:lang w:val="en-US" w:eastAsia="zh-CN" w:bidi="ar"/>
        </w:rPr>
        <w:t>降幅</w:t>
      </w:r>
      <w:r>
        <w:rPr>
          <w:rFonts w:hint="eastAsia" w:ascii="Nimbus Roman No9 L" w:hAnsi="Nimbus Roman No9 L" w:eastAsia="仿宋" w:cs="仿宋"/>
          <w:color w:val="auto"/>
          <w:kern w:val="0"/>
          <w:sz w:val="32"/>
          <w:szCs w:val="32"/>
          <w:highlight w:val="none"/>
          <w:shd w:val="clear" w:color="auto" w:fill="FFFFFF"/>
          <w:lang w:bidi="ar"/>
        </w:rPr>
        <w:t>作为</w:t>
      </w:r>
      <w:r>
        <w:rPr>
          <w:rFonts w:hint="eastAsia" w:ascii="Nimbus Roman No9 L" w:hAnsi="Nimbus Roman No9 L" w:eastAsia="仿宋" w:cs="仿宋"/>
          <w:color w:val="auto"/>
          <w:kern w:val="0"/>
          <w:sz w:val="32"/>
          <w:szCs w:val="32"/>
          <w:highlight w:val="none"/>
          <w:shd w:val="clear" w:color="auto" w:fill="FFFFFF"/>
          <w:lang w:val="en-US" w:eastAsia="zh-CN" w:bidi="ar"/>
        </w:rPr>
        <w:t>比较</w:t>
      </w:r>
      <w:r>
        <w:rPr>
          <w:rFonts w:hint="eastAsia" w:ascii="Nimbus Roman No9 L" w:hAnsi="Nimbus Roman No9 L" w:eastAsia="仿宋" w:cs="仿宋"/>
          <w:color w:val="auto"/>
          <w:kern w:val="0"/>
          <w:sz w:val="32"/>
          <w:szCs w:val="32"/>
          <w:highlight w:val="none"/>
          <w:shd w:val="clear" w:color="auto" w:fill="FFFFFF"/>
          <w:lang w:bidi="ar"/>
        </w:rPr>
        <w:t>标准，不</w:t>
      </w:r>
      <w:r>
        <w:rPr>
          <w:rFonts w:hint="eastAsia" w:ascii="Nimbus Roman No9 L" w:hAnsi="Nimbus Roman No9 L" w:eastAsia="仿宋" w:cs="仿宋"/>
          <w:color w:val="auto"/>
          <w:kern w:val="0"/>
          <w:sz w:val="32"/>
          <w:szCs w:val="32"/>
          <w:highlight w:val="none"/>
          <w:shd w:val="clear" w:color="auto" w:fill="FFFFFF"/>
          <w:lang w:val="en-US" w:eastAsia="zh-CN" w:bidi="ar"/>
        </w:rPr>
        <w:t>小于平均降幅的获得A竞价组拟中选资格</w:t>
      </w:r>
      <w:r>
        <w:rPr>
          <w:rFonts w:hint="eastAsia" w:ascii="Nimbus Roman No9 L" w:hAnsi="Nimbus Roman No9 L" w:eastAsia="仿宋" w:cs="仿宋"/>
          <w:color w:val="auto"/>
          <w:kern w:val="0"/>
          <w:sz w:val="32"/>
          <w:szCs w:val="32"/>
          <w:highlight w:val="none"/>
          <w:shd w:val="clear" w:color="auto" w:fill="FFFFFF"/>
          <w:lang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小于</w:t>
      </w:r>
      <w:r>
        <w:rPr>
          <w:rFonts w:hint="eastAsia" w:ascii="Nimbus Roman No9 L" w:hAnsi="Nimbus Roman No9 L" w:eastAsia="仿宋" w:cs="仿宋"/>
          <w:color w:val="auto"/>
          <w:kern w:val="0"/>
          <w:sz w:val="32"/>
          <w:szCs w:val="32"/>
          <w:highlight w:val="none"/>
          <w:shd w:val="clear" w:color="auto" w:fill="FFFFFF"/>
          <w:lang w:bidi="ar"/>
        </w:rPr>
        <w:t>平均</w:t>
      </w:r>
      <w:r>
        <w:rPr>
          <w:rFonts w:hint="eastAsia" w:ascii="Nimbus Roman No9 L" w:hAnsi="Nimbus Roman No9 L" w:eastAsia="仿宋" w:cs="仿宋"/>
          <w:color w:val="auto"/>
          <w:kern w:val="0"/>
          <w:sz w:val="32"/>
          <w:szCs w:val="32"/>
          <w:highlight w:val="none"/>
          <w:shd w:val="clear" w:color="auto" w:fill="FFFFFF"/>
          <w:lang w:val="en-US" w:eastAsia="zh-CN" w:bidi="ar"/>
        </w:rPr>
        <w:t>降幅的获得C竞价组拟中选资格。</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2.A竞价组</w:t>
      </w:r>
    </w:p>
    <w:p>
      <w:pPr>
        <w:widowControl/>
        <w:shd w:val="clear" w:color="auto" w:fill="FFFFFF"/>
        <w:spacing w:line="560" w:lineRule="exact"/>
        <w:ind w:firstLine="640" w:firstLineChars="200"/>
        <w:jc w:val="both"/>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拟中选规则一：</w:t>
      </w:r>
      <w:r>
        <w:rPr>
          <w:rFonts w:hint="eastAsia" w:ascii="Nimbus Roman No9 L" w:hAnsi="Nimbus Roman No9 L" w:eastAsia="仿宋" w:cs="仿宋"/>
          <w:color w:val="auto"/>
          <w:kern w:val="0"/>
          <w:sz w:val="32"/>
          <w:szCs w:val="32"/>
          <w:highlight w:val="none"/>
          <w:shd w:val="clear" w:color="auto" w:fill="FFFFFF"/>
          <w:lang w:val="en-US" w:eastAsia="zh-CN" w:bidi="ar"/>
        </w:rPr>
        <w:t>企业降幅</w:t>
      </w:r>
      <w:r>
        <w:rPr>
          <w:rFonts w:hint="eastAsia" w:ascii="Nimbus Roman No9 L" w:hAnsi="Nimbus Roman No9 L" w:eastAsia="仿宋" w:cs="仿宋"/>
          <w:color w:val="auto"/>
          <w:kern w:val="0"/>
          <w:sz w:val="32"/>
          <w:szCs w:val="32"/>
          <w:highlight w:val="none"/>
          <w:shd w:val="clear" w:color="auto" w:fill="FFFFFF"/>
          <w:lang w:bidi="ar"/>
        </w:rPr>
        <w:t>从</w:t>
      </w:r>
      <w:r>
        <w:rPr>
          <w:rFonts w:hint="eastAsia" w:ascii="Nimbus Roman No9 L" w:hAnsi="Nimbus Roman No9 L" w:eastAsia="仿宋" w:cs="仿宋"/>
          <w:color w:val="auto"/>
          <w:kern w:val="0"/>
          <w:sz w:val="32"/>
          <w:szCs w:val="32"/>
          <w:highlight w:val="none"/>
          <w:shd w:val="clear" w:color="auto" w:fill="FFFFFF"/>
          <w:lang w:val="en-US" w:eastAsia="zh-CN" w:bidi="ar"/>
        </w:rPr>
        <w:t>大</w:t>
      </w:r>
      <w:r>
        <w:rPr>
          <w:rFonts w:hint="eastAsia" w:ascii="Nimbus Roman No9 L" w:hAnsi="Nimbus Roman No9 L" w:eastAsia="仿宋" w:cs="仿宋"/>
          <w:color w:val="auto"/>
          <w:kern w:val="0"/>
          <w:sz w:val="32"/>
          <w:szCs w:val="32"/>
          <w:highlight w:val="none"/>
          <w:shd w:val="clear" w:color="auto" w:fill="FFFFFF"/>
          <w:lang w:bidi="ar"/>
        </w:rPr>
        <w:t>到</w:t>
      </w:r>
      <w:r>
        <w:rPr>
          <w:rFonts w:hint="eastAsia" w:ascii="Nimbus Roman No9 L" w:hAnsi="Nimbus Roman No9 L" w:eastAsia="仿宋" w:cs="仿宋"/>
          <w:color w:val="auto"/>
          <w:kern w:val="0"/>
          <w:sz w:val="32"/>
          <w:szCs w:val="32"/>
          <w:highlight w:val="none"/>
          <w:shd w:val="clear" w:color="auto" w:fill="FFFFFF"/>
          <w:lang w:val="en-US" w:eastAsia="zh-CN" w:bidi="ar"/>
        </w:rPr>
        <w:t>小</w:t>
      </w:r>
      <w:r>
        <w:rPr>
          <w:rFonts w:hint="eastAsia" w:ascii="Nimbus Roman No9 L" w:hAnsi="Nimbus Roman No9 L" w:eastAsia="仿宋" w:cs="仿宋"/>
          <w:color w:val="auto"/>
          <w:kern w:val="0"/>
          <w:sz w:val="32"/>
          <w:szCs w:val="32"/>
          <w:highlight w:val="none"/>
          <w:shd w:val="clear" w:color="auto" w:fill="FFFFFF"/>
          <w:lang w:bidi="ar"/>
        </w:rPr>
        <w:t>进行排序，排名前</w:t>
      </w:r>
      <w:r>
        <w:rPr>
          <w:rFonts w:hint="eastAsia" w:ascii="Nimbus Roman No9 L" w:hAnsi="Nimbus Roman No9 L" w:eastAsia="仿宋" w:cs="仿宋"/>
          <w:color w:val="auto"/>
          <w:kern w:val="0"/>
          <w:sz w:val="32"/>
          <w:szCs w:val="32"/>
          <w:highlight w:val="none"/>
          <w:shd w:val="clear" w:color="auto" w:fill="FFFFFF"/>
          <w:lang w:val="en-US" w:eastAsia="zh-CN" w:bidi="ar"/>
        </w:rPr>
        <w:t>75</w:t>
      </w:r>
      <w:r>
        <w:rPr>
          <w:rFonts w:hint="eastAsia" w:ascii="Nimbus Roman No9 L" w:hAnsi="Nimbus Roman No9 L" w:eastAsia="仿宋" w:cs="仿宋"/>
          <w:color w:val="auto"/>
          <w:kern w:val="0"/>
          <w:sz w:val="32"/>
          <w:szCs w:val="32"/>
          <w:highlight w:val="none"/>
          <w:shd w:val="clear" w:color="auto" w:fill="FFFFFF"/>
          <w:lang w:bidi="ar"/>
        </w:rPr>
        <w:t>%的</w:t>
      </w:r>
      <w:r>
        <w:rPr>
          <w:rFonts w:hint="eastAsia" w:ascii="Nimbus Roman No9 L" w:hAnsi="Nimbus Roman No9 L" w:eastAsia="仿宋" w:cs="仿宋"/>
          <w:color w:val="auto"/>
          <w:kern w:val="0"/>
          <w:sz w:val="32"/>
          <w:szCs w:val="32"/>
          <w:highlight w:val="none"/>
          <w:shd w:val="clear" w:color="auto" w:fill="FFFFFF"/>
          <w:lang w:val="en-US" w:eastAsia="zh-CN" w:bidi="ar"/>
        </w:rPr>
        <w:t>申报</w:t>
      </w:r>
      <w:r>
        <w:rPr>
          <w:rFonts w:hint="eastAsia" w:ascii="Nimbus Roman No9 L" w:hAnsi="Nimbus Roman No9 L" w:eastAsia="仿宋" w:cs="仿宋"/>
          <w:color w:val="auto"/>
          <w:kern w:val="0"/>
          <w:sz w:val="32"/>
          <w:szCs w:val="32"/>
          <w:highlight w:val="none"/>
          <w:shd w:val="clear" w:color="auto" w:fill="FFFFFF"/>
          <w:lang w:bidi="ar"/>
        </w:rPr>
        <w:t>企业</w:t>
      </w:r>
      <w:r>
        <w:rPr>
          <w:rFonts w:hint="eastAsia" w:ascii="Nimbus Roman No9 L" w:hAnsi="Nimbus Roman No9 L" w:eastAsia="仿宋" w:cs="仿宋"/>
          <w:color w:val="auto"/>
          <w:kern w:val="0"/>
          <w:sz w:val="32"/>
          <w:szCs w:val="32"/>
          <w:highlight w:val="none"/>
          <w:shd w:val="clear" w:color="auto" w:fill="FFFFFF"/>
          <w:lang w:val="en-US" w:eastAsia="zh-CN" w:bidi="ar"/>
        </w:rPr>
        <w:t>拟</w:t>
      </w:r>
      <w:r>
        <w:rPr>
          <w:rFonts w:hint="eastAsia" w:ascii="Nimbus Roman No9 L" w:hAnsi="Nimbus Roman No9 L" w:eastAsia="仿宋" w:cs="仿宋"/>
          <w:color w:val="auto"/>
          <w:kern w:val="0"/>
          <w:sz w:val="32"/>
          <w:szCs w:val="32"/>
          <w:highlight w:val="none"/>
          <w:shd w:val="clear" w:color="auto" w:fill="FFFFFF"/>
          <w:lang w:bidi="ar"/>
        </w:rPr>
        <w:t>中选（</w:t>
      </w:r>
      <w:r>
        <w:rPr>
          <w:rFonts w:hint="eastAsia" w:ascii="Nimbus Roman No9 L" w:hAnsi="Nimbus Roman No9 L" w:eastAsia="仿宋" w:cs="仿宋"/>
          <w:color w:val="auto"/>
          <w:kern w:val="0"/>
          <w:sz w:val="32"/>
          <w:szCs w:val="32"/>
          <w:highlight w:val="none"/>
          <w:shd w:val="clear" w:color="auto" w:fill="FFFFFF"/>
          <w:lang w:eastAsia="zh-CN" w:bidi="ar"/>
        </w:rPr>
        <w:t>四舍五入</w:t>
      </w:r>
      <w:r>
        <w:rPr>
          <w:rFonts w:hint="eastAsia" w:ascii="Nimbus Roman No9 L" w:hAnsi="Nimbus Roman No9 L" w:eastAsia="仿宋" w:cs="仿宋"/>
          <w:color w:val="auto"/>
          <w:kern w:val="0"/>
          <w:sz w:val="32"/>
          <w:szCs w:val="32"/>
          <w:highlight w:val="none"/>
          <w:shd w:val="clear" w:color="auto" w:fill="FFFFFF"/>
          <w:lang w:bidi="ar"/>
        </w:rPr>
        <w:t>，保留整数）</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获得A竞价组拟中选资格。每个竞价组至少淘汰一家申报企业</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高于最高有效申报价格、零报价和不报价不</w:t>
      </w:r>
      <w:r>
        <w:rPr>
          <w:rFonts w:hint="eastAsia" w:ascii="Nimbus Roman No9 L" w:hAnsi="Nimbus Roman No9 L" w:eastAsia="仿宋" w:cs="仿宋"/>
          <w:color w:val="auto"/>
          <w:kern w:val="0"/>
          <w:sz w:val="32"/>
          <w:szCs w:val="32"/>
          <w:highlight w:val="none"/>
          <w:shd w:val="clear" w:color="auto" w:fill="FFFFFF"/>
          <w:lang w:bidi="ar"/>
        </w:rPr>
        <w:t>占用淘汰名额。</w:t>
      </w:r>
    </w:p>
    <w:p>
      <w:pPr>
        <w:widowControl/>
        <w:shd w:val="clear" w:color="auto" w:fill="FFFFFF"/>
        <w:spacing w:line="560" w:lineRule="exact"/>
        <w:ind w:firstLine="640" w:firstLineChars="200"/>
        <w:rPr>
          <w:rFonts w:hint="default" w:ascii="仿宋" w:hAnsi="仿宋"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拟中选规则二：申报企业在规则一淘汰的情况下，</w:t>
      </w:r>
      <w:r>
        <w:rPr>
          <w:rFonts w:hint="eastAsia" w:ascii="Nimbus Roman No9 L" w:hAnsi="Nimbus Roman No9 L" w:eastAsia="仿宋" w:cs="仿宋"/>
          <w:strike w:val="0"/>
          <w:dstrike w:val="0"/>
          <w:color w:val="auto"/>
          <w:kern w:val="0"/>
          <w:sz w:val="32"/>
          <w:szCs w:val="32"/>
          <w:highlight w:val="none"/>
          <w:shd w:val="clear" w:color="auto" w:fill="FFFFFF"/>
          <w:lang w:val="en-US" w:eastAsia="zh-CN" w:bidi="ar"/>
        </w:rPr>
        <w:t>企业降幅不小于B竞价组规则一拟中选企业</w:t>
      </w:r>
      <w:r>
        <w:rPr>
          <w:rFonts w:hint="eastAsia" w:ascii="Nimbus Roman No9 L" w:hAnsi="Nimbus Roman No9 L" w:eastAsia="仿宋" w:cs="仿宋"/>
          <w:b w:val="0"/>
          <w:bCs w:val="0"/>
          <w:strike w:val="0"/>
          <w:dstrike w:val="0"/>
          <w:color w:val="auto"/>
          <w:kern w:val="0"/>
          <w:sz w:val="32"/>
          <w:szCs w:val="32"/>
          <w:highlight w:val="none"/>
          <w:shd w:val="clear" w:color="auto" w:fill="FFFFFF"/>
          <w:lang w:val="en-US" w:eastAsia="zh-CN" w:bidi="ar"/>
        </w:rPr>
        <w:t>最小降幅的，</w:t>
      </w:r>
      <w:r>
        <w:rPr>
          <w:rFonts w:hint="eastAsia" w:ascii="Nimbus Roman No9 L" w:hAnsi="Nimbus Roman No9 L" w:eastAsia="仿宋" w:cs="仿宋"/>
          <w:strike w:val="0"/>
          <w:dstrike w:val="0"/>
          <w:color w:val="auto"/>
          <w:kern w:val="0"/>
          <w:sz w:val="32"/>
          <w:szCs w:val="32"/>
          <w:highlight w:val="none"/>
          <w:shd w:val="clear" w:color="auto" w:fill="FFFFFF"/>
          <w:lang w:val="en-US" w:eastAsia="zh-CN" w:bidi="ar"/>
        </w:rPr>
        <w:t>获得B竞价组拟中选资格</w:t>
      </w:r>
      <w:r>
        <w:rPr>
          <w:rFonts w:hint="eastAsia" w:ascii="Nimbus Roman No9 L" w:hAnsi="Nimbus Roman No9 L" w:eastAsia="仿宋" w:cs="仿宋"/>
          <w:strike w:val="0"/>
          <w:color w:val="auto"/>
          <w:kern w:val="0"/>
          <w:sz w:val="32"/>
          <w:szCs w:val="32"/>
          <w:highlight w:val="none"/>
          <w:shd w:val="clear" w:color="auto" w:fill="FFFFFF"/>
          <w:lang w:val="en-US"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最低带量价格降幅</w:t>
      </w:r>
      <w:r>
        <w:rPr>
          <w:rFonts w:hint="eastAsia" w:ascii="仿宋" w:hAnsi="仿宋" w:eastAsia="仿宋" w:cs="仿宋"/>
          <w:b w:val="0"/>
          <w:bCs w:val="0"/>
          <w:color w:val="auto"/>
          <w:kern w:val="0"/>
          <w:sz w:val="32"/>
          <w:szCs w:val="32"/>
          <w:highlight w:val="none"/>
          <w:shd w:val="clear" w:color="auto" w:fill="FFFFFF"/>
          <w:lang w:val="en-US" w:eastAsia="zh-CN" w:bidi="ar"/>
        </w:rPr>
        <w:t>不小于</w:t>
      </w:r>
      <w:r>
        <w:rPr>
          <w:rFonts w:hint="eastAsia" w:ascii="Nimbus Roman No9 L" w:hAnsi="Nimbus Roman No9 L" w:eastAsia="仿宋" w:cs="仿宋"/>
          <w:color w:val="auto"/>
          <w:kern w:val="0"/>
          <w:sz w:val="32"/>
          <w:szCs w:val="32"/>
          <w:highlight w:val="none"/>
          <w:shd w:val="clear" w:color="auto" w:fill="FFFFFF"/>
          <w:lang w:val="en-US" w:eastAsia="zh-CN" w:bidi="ar"/>
        </w:rPr>
        <w:t>20%的，</w:t>
      </w:r>
      <w:r>
        <w:rPr>
          <w:rFonts w:hint="eastAsia" w:ascii="Nimbus Roman No9 L" w:hAnsi="Nimbus Roman No9 L" w:eastAsia="仿宋" w:cs="仿宋"/>
          <w:b w:val="0"/>
          <w:bCs w:val="0"/>
          <w:strike w:val="0"/>
          <w:dstrike w:val="0"/>
          <w:color w:val="auto"/>
          <w:kern w:val="0"/>
          <w:sz w:val="32"/>
          <w:szCs w:val="32"/>
          <w:highlight w:val="none"/>
          <w:shd w:val="clear" w:color="auto" w:fill="FFFFFF"/>
          <w:lang w:val="en-US" w:eastAsia="zh-CN" w:bidi="ar"/>
        </w:rPr>
        <w:t>获得A竞价组拟中选资格；</w:t>
      </w:r>
      <w:r>
        <w:rPr>
          <w:rFonts w:hint="eastAsia" w:ascii="Nimbus Roman No9 L" w:hAnsi="Nimbus Roman No9 L" w:eastAsia="仿宋" w:cs="仿宋"/>
          <w:color w:val="auto"/>
          <w:kern w:val="0"/>
          <w:sz w:val="32"/>
          <w:szCs w:val="32"/>
          <w:highlight w:val="none"/>
          <w:shd w:val="clear" w:color="auto" w:fill="FFFFFF"/>
          <w:lang w:val="en-US" w:eastAsia="zh-CN" w:bidi="ar"/>
        </w:rPr>
        <w:t>最低带量价格降幅</w:t>
      </w:r>
      <w:r>
        <w:rPr>
          <w:rFonts w:hint="eastAsia" w:ascii="仿宋" w:hAnsi="仿宋" w:eastAsia="仿宋" w:cs="仿宋"/>
          <w:b w:val="0"/>
          <w:bCs w:val="0"/>
          <w:color w:val="auto"/>
          <w:kern w:val="0"/>
          <w:sz w:val="32"/>
          <w:szCs w:val="32"/>
          <w:highlight w:val="none"/>
          <w:shd w:val="clear" w:color="auto" w:fill="FFFFFF"/>
          <w:lang w:val="en-US" w:eastAsia="zh-CN" w:bidi="ar"/>
        </w:rPr>
        <w:t>不小于</w:t>
      </w:r>
      <w:r>
        <w:rPr>
          <w:rFonts w:hint="eastAsia" w:ascii="Nimbus Roman No9 L" w:hAnsi="Nimbus Roman No9 L" w:eastAsia="仿宋" w:cs="仿宋"/>
          <w:color w:val="auto"/>
          <w:kern w:val="0"/>
          <w:sz w:val="32"/>
          <w:szCs w:val="32"/>
          <w:highlight w:val="none"/>
          <w:shd w:val="clear" w:color="auto" w:fill="FFFFFF"/>
          <w:lang w:val="en-US" w:eastAsia="zh-CN" w:bidi="ar"/>
        </w:rPr>
        <w:t>10%的，</w:t>
      </w:r>
      <w:r>
        <w:rPr>
          <w:rFonts w:hint="eastAsia" w:ascii="Nimbus Roman No9 L" w:hAnsi="Nimbus Roman No9 L" w:eastAsia="仿宋" w:cs="仿宋"/>
          <w:b w:val="0"/>
          <w:bCs w:val="0"/>
          <w:strike w:val="0"/>
          <w:dstrike w:val="0"/>
          <w:color w:val="auto"/>
          <w:kern w:val="0"/>
          <w:sz w:val="32"/>
          <w:szCs w:val="32"/>
          <w:highlight w:val="none"/>
          <w:shd w:val="clear" w:color="auto" w:fill="FFFFFF"/>
          <w:lang w:val="en-US" w:eastAsia="zh-CN" w:bidi="ar"/>
        </w:rPr>
        <w:t>获得B竞价组拟中选资格</w:t>
      </w:r>
      <w:r>
        <w:rPr>
          <w:rFonts w:hint="eastAsia" w:ascii="Nimbus Roman No9 L" w:hAnsi="Nimbus Roman No9 L" w:eastAsia="仿宋" w:cs="仿宋"/>
          <w:b w:val="0"/>
          <w:bCs w:val="0"/>
          <w:color w:val="auto"/>
          <w:kern w:val="0"/>
          <w:sz w:val="32"/>
          <w:szCs w:val="32"/>
          <w:highlight w:val="none"/>
          <w:shd w:val="clear" w:color="auto" w:fill="FFFFFF"/>
          <w:lang w:val="en-US" w:eastAsia="zh-CN"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拟中选规则三：申报企业在规则一、规则二淘汰的情况下，获得C竞价组拟中选资格。</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3.B竞价组</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拟中选规则一：申报企业企业降幅</w:t>
      </w:r>
      <w:r>
        <w:rPr>
          <w:rFonts w:hint="eastAsia" w:ascii="Nimbus Roman No9 L" w:hAnsi="Nimbus Roman No9 L" w:eastAsia="仿宋" w:cs="仿宋"/>
          <w:color w:val="auto"/>
          <w:kern w:val="0"/>
          <w:sz w:val="32"/>
          <w:szCs w:val="32"/>
          <w:highlight w:val="none"/>
          <w:shd w:val="clear" w:color="auto" w:fill="FFFFFF"/>
          <w:lang w:bidi="ar"/>
        </w:rPr>
        <w:t>从</w:t>
      </w:r>
      <w:r>
        <w:rPr>
          <w:rFonts w:hint="eastAsia" w:ascii="Nimbus Roman No9 L" w:hAnsi="Nimbus Roman No9 L" w:eastAsia="仿宋" w:cs="仿宋"/>
          <w:color w:val="auto"/>
          <w:kern w:val="0"/>
          <w:sz w:val="32"/>
          <w:szCs w:val="32"/>
          <w:highlight w:val="none"/>
          <w:shd w:val="clear" w:color="auto" w:fill="FFFFFF"/>
          <w:lang w:val="en-US" w:eastAsia="zh-CN" w:bidi="ar"/>
        </w:rPr>
        <w:t>大</w:t>
      </w:r>
      <w:r>
        <w:rPr>
          <w:rFonts w:hint="eastAsia" w:ascii="Nimbus Roman No9 L" w:hAnsi="Nimbus Roman No9 L" w:eastAsia="仿宋" w:cs="仿宋"/>
          <w:color w:val="auto"/>
          <w:kern w:val="0"/>
          <w:sz w:val="32"/>
          <w:szCs w:val="32"/>
          <w:highlight w:val="none"/>
          <w:shd w:val="clear" w:color="auto" w:fill="FFFFFF"/>
          <w:lang w:bidi="ar"/>
        </w:rPr>
        <w:t>到</w:t>
      </w:r>
      <w:r>
        <w:rPr>
          <w:rFonts w:hint="eastAsia" w:ascii="Nimbus Roman No9 L" w:hAnsi="Nimbus Roman No9 L" w:eastAsia="仿宋" w:cs="仿宋"/>
          <w:color w:val="auto"/>
          <w:kern w:val="0"/>
          <w:sz w:val="32"/>
          <w:szCs w:val="32"/>
          <w:highlight w:val="none"/>
          <w:shd w:val="clear" w:color="auto" w:fill="FFFFFF"/>
          <w:lang w:val="en-US" w:eastAsia="zh-CN" w:bidi="ar"/>
        </w:rPr>
        <w:t>小</w:t>
      </w:r>
      <w:r>
        <w:rPr>
          <w:rFonts w:hint="eastAsia" w:ascii="Nimbus Roman No9 L" w:hAnsi="Nimbus Roman No9 L" w:eastAsia="仿宋" w:cs="仿宋"/>
          <w:color w:val="auto"/>
          <w:kern w:val="0"/>
          <w:sz w:val="32"/>
          <w:szCs w:val="32"/>
          <w:highlight w:val="none"/>
          <w:shd w:val="clear" w:color="auto" w:fill="FFFFFF"/>
          <w:lang w:bidi="ar"/>
        </w:rPr>
        <w:t>进行排序，排名前</w:t>
      </w:r>
      <w:r>
        <w:rPr>
          <w:rFonts w:hint="eastAsia" w:ascii="Nimbus Roman No9 L" w:hAnsi="Nimbus Roman No9 L" w:eastAsia="仿宋" w:cs="仿宋"/>
          <w:color w:val="auto"/>
          <w:kern w:val="0"/>
          <w:sz w:val="32"/>
          <w:szCs w:val="32"/>
          <w:highlight w:val="none"/>
          <w:shd w:val="clear" w:color="auto" w:fill="FFFFFF"/>
          <w:lang w:val="en-US" w:eastAsia="zh-CN" w:bidi="ar"/>
        </w:rPr>
        <w:t>55%</w:t>
      </w:r>
      <w:r>
        <w:rPr>
          <w:rFonts w:hint="eastAsia" w:ascii="Nimbus Roman No9 L" w:hAnsi="Nimbus Roman No9 L" w:eastAsia="仿宋" w:cs="仿宋"/>
          <w:color w:val="auto"/>
          <w:kern w:val="0"/>
          <w:sz w:val="32"/>
          <w:szCs w:val="32"/>
          <w:highlight w:val="none"/>
          <w:shd w:val="clear" w:color="auto" w:fill="FFFFFF"/>
          <w:lang w:bidi="ar"/>
        </w:rPr>
        <w:t>的企业</w:t>
      </w:r>
      <w:r>
        <w:rPr>
          <w:rFonts w:hint="eastAsia" w:ascii="Nimbus Roman No9 L" w:hAnsi="Nimbus Roman No9 L" w:eastAsia="仿宋" w:cs="仿宋"/>
          <w:color w:val="auto"/>
          <w:kern w:val="0"/>
          <w:sz w:val="32"/>
          <w:szCs w:val="32"/>
          <w:highlight w:val="none"/>
          <w:shd w:val="clear" w:color="auto" w:fill="FFFFFF"/>
          <w:lang w:val="en-US" w:eastAsia="zh-CN" w:bidi="ar"/>
        </w:rPr>
        <w:t>拟</w:t>
      </w:r>
      <w:r>
        <w:rPr>
          <w:rFonts w:hint="eastAsia" w:ascii="Nimbus Roman No9 L" w:hAnsi="Nimbus Roman No9 L" w:eastAsia="仿宋" w:cs="仿宋"/>
          <w:color w:val="auto"/>
          <w:kern w:val="0"/>
          <w:sz w:val="32"/>
          <w:szCs w:val="32"/>
          <w:highlight w:val="none"/>
          <w:shd w:val="clear" w:color="auto" w:fill="FFFFFF"/>
          <w:lang w:bidi="ar"/>
        </w:rPr>
        <w:t>中选（</w:t>
      </w:r>
      <w:r>
        <w:rPr>
          <w:rFonts w:hint="eastAsia" w:ascii="Nimbus Roman No9 L" w:hAnsi="Nimbus Roman No9 L" w:eastAsia="仿宋" w:cs="仿宋"/>
          <w:color w:val="auto"/>
          <w:kern w:val="0"/>
          <w:sz w:val="32"/>
          <w:szCs w:val="32"/>
          <w:highlight w:val="none"/>
          <w:shd w:val="clear" w:color="auto" w:fill="FFFFFF"/>
          <w:lang w:eastAsia="zh-CN" w:bidi="ar"/>
        </w:rPr>
        <w:t>四舍五入</w:t>
      </w:r>
      <w:r>
        <w:rPr>
          <w:rFonts w:hint="eastAsia" w:ascii="Nimbus Roman No9 L" w:hAnsi="Nimbus Roman No9 L" w:eastAsia="仿宋" w:cs="仿宋"/>
          <w:color w:val="auto"/>
          <w:kern w:val="0"/>
          <w:sz w:val="32"/>
          <w:szCs w:val="32"/>
          <w:highlight w:val="none"/>
          <w:shd w:val="clear" w:color="auto" w:fill="FFFFFF"/>
          <w:lang w:bidi="ar"/>
        </w:rPr>
        <w:t>，保留整数），</w:t>
      </w:r>
      <w:r>
        <w:rPr>
          <w:rFonts w:hint="eastAsia" w:ascii="Nimbus Roman No9 L" w:hAnsi="Nimbus Roman No9 L" w:eastAsia="仿宋" w:cs="仿宋"/>
          <w:color w:val="auto"/>
          <w:kern w:val="0"/>
          <w:sz w:val="32"/>
          <w:szCs w:val="32"/>
          <w:highlight w:val="none"/>
          <w:shd w:val="clear" w:color="auto" w:fill="FFFFFF"/>
          <w:lang w:val="en-US" w:eastAsia="zh-CN" w:bidi="ar"/>
        </w:rPr>
        <w:t>获得B竞价组拟中选资格</w:t>
      </w:r>
      <w:r>
        <w:rPr>
          <w:rFonts w:hint="eastAsia" w:ascii="Nimbus Roman No9 L" w:hAnsi="Nimbus Roman No9 L" w:eastAsia="仿宋" w:cs="仿宋"/>
          <w:color w:val="auto"/>
          <w:kern w:val="0"/>
          <w:sz w:val="32"/>
          <w:szCs w:val="32"/>
          <w:highlight w:val="none"/>
          <w:shd w:val="clear" w:color="auto" w:fill="FFFFFF"/>
          <w:lang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高于最高有效申报价格、零报价和不报价不</w:t>
      </w:r>
      <w:r>
        <w:rPr>
          <w:rFonts w:hint="eastAsia" w:ascii="Nimbus Roman No9 L" w:hAnsi="Nimbus Roman No9 L" w:eastAsia="仿宋" w:cs="仿宋"/>
          <w:color w:val="auto"/>
          <w:kern w:val="0"/>
          <w:sz w:val="32"/>
          <w:szCs w:val="32"/>
          <w:highlight w:val="none"/>
          <w:shd w:val="clear" w:color="auto" w:fill="FFFFFF"/>
          <w:lang w:bidi="ar"/>
        </w:rPr>
        <w:t>占用淘汰名额。</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拟中选规则二：申报企业在规则一拟中选的情况下，企业降幅大于A竞价组规则一拟中选企业平均降幅的，获得的B竞价组拟中选资格变为获得A竞价组拟中选资格。申报企业在规则一拟淘汰的情况下，</w:t>
      </w:r>
      <w:r>
        <w:rPr>
          <w:rFonts w:hint="eastAsia" w:ascii="仿宋" w:hAnsi="仿宋" w:eastAsia="仿宋" w:cs="仿宋"/>
          <w:b w:val="0"/>
          <w:bCs w:val="0"/>
          <w:color w:val="auto"/>
          <w:kern w:val="0"/>
          <w:sz w:val="32"/>
          <w:szCs w:val="32"/>
          <w:highlight w:val="none"/>
          <w:shd w:val="clear" w:color="auto" w:fill="FFFFFF"/>
          <w:lang w:val="en-US" w:eastAsia="zh-CN" w:bidi="ar"/>
        </w:rPr>
        <w:t>企业降幅不小于</w:t>
      </w:r>
      <w:r>
        <w:rPr>
          <w:rFonts w:hint="eastAsia" w:ascii="Nimbus Roman No9 L" w:hAnsi="Nimbus Roman No9 L" w:eastAsia="仿宋" w:cs="仿宋"/>
          <w:color w:val="auto"/>
          <w:kern w:val="0"/>
          <w:sz w:val="32"/>
          <w:szCs w:val="32"/>
          <w:highlight w:val="none"/>
          <w:shd w:val="clear" w:color="auto" w:fill="FFFFFF"/>
          <w:lang w:val="en-US" w:eastAsia="zh-CN" w:bidi="ar"/>
        </w:rPr>
        <w:t>60%</w:t>
      </w:r>
      <w:r>
        <w:rPr>
          <w:rFonts w:hint="eastAsia" w:ascii="仿宋" w:hAnsi="仿宋" w:eastAsia="仿宋" w:cs="仿宋"/>
          <w:color w:val="auto"/>
          <w:kern w:val="0"/>
          <w:sz w:val="32"/>
          <w:szCs w:val="32"/>
          <w:highlight w:val="none"/>
          <w:shd w:val="clear" w:color="auto" w:fill="FFFFFF"/>
          <w:lang w:val="en-US" w:eastAsia="zh-CN" w:bidi="ar"/>
        </w:rPr>
        <w:t>的</w:t>
      </w:r>
      <w:r>
        <w:rPr>
          <w:rFonts w:hint="eastAsia" w:ascii="仿宋" w:hAnsi="仿宋" w:eastAsia="仿宋" w:cs="仿宋"/>
          <w:color w:val="auto"/>
          <w:kern w:val="0"/>
          <w:sz w:val="32"/>
          <w:szCs w:val="32"/>
          <w:highlight w:val="none"/>
          <w:shd w:val="clear" w:color="auto" w:fill="FFFFFF"/>
          <w:lang w:bidi="ar"/>
        </w:rPr>
        <w:t>，</w:t>
      </w:r>
      <w:r>
        <w:rPr>
          <w:rFonts w:hint="eastAsia" w:ascii="Nimbus Roman No9 L" w:hAnsi="Nimbus Roman No9 L" w:eastAsia="仿宋" w:cs="仿宋"/>
          <w:strike w:val="0"/>
          <w:dstrike w:val="0"/>
          <w:color w:val="auto"/>
          <w:kern w:val="0"/>
          <w:sz w:val="32"/>
          <w:szCs w:val="32"/>
          <w:highlight w:val="none"/>
          <w:shd w:val="clear" w:color="auto" w:fill="FFFFFF"/>
          <w:lang w:val="en-US" w:eastAsia="zh-CN" w:bidi="ar"/>
        </w:rPr>
        <w:t>获得B竞价组拟中选资格</w:t>
      </w:r>
      <w:r>
        <w:rPr>
          <w:rFonts w:hint="eastAsia" w:ascii="Nimbus Roman No9 L" w:hAnsi="Nimbus Roman No9 L" w:eastAsia="仿宋" w:cs="仿宋"/>
          <w:color w:val="auto"/>
          <w:kern w:val="0"/>
          <w:sz w:val="32"/>
          <w:szCs w:val="32"/>
          <w:highlight w:val="none"/>
          <w:shd w:val="clear" w:color="auto" w:fill="FFFFFF"/>
          <w:lang w:val="en-US" w:eastAsia="zh-CN"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拟中选规则三：申报企业在规则一、规则二淘汰的情况下，获得C竞价组拟中选资格。</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4.C竞价组</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拟中选规则一：</w:t>
      </w:r>
      <w:r>
        <w:rPr>
          <w:rFonts w:hint="eastAsia" w:ascii="Nimbus Roman No9 L" w:hAnsi="Nimbus Roman No9 L" w:eastAsia="仿宋" w:cs="仿宋"/>
          <w:color w:val="auto"/>
          <w:kern w:val="0"/>
          <w:sz w:val="32"/>
          <w:szCs w:val="32"/>
          <w:highlight w:val="none"/>
          <w:shd w:val="clear" w:color="auto" w:fill="FFFFFF"/>
          <w:lang w:val="en-US" w:eastAsia="zh-CN" w:bidi="ar"/>
        </w:rPr>
        <w:t>申报企业企业降幅</w:t>
      </w:r>
      <w:r>
        <w:rPr>
          <w:rFonts w:hint="eastAsia" w:ascii="Nimbus Roman No9 L" w:hAnsi="Nimbus Roman No9 L" w:eastAsia="仿宋" w:cs="仿宋"/>
          <w:color w:val="auto"/>
          <w:kern w:val="0"/>
          <w:sz w:val="32"/>
          <w:szCs w:val="32"/>
          <w:highlight w:val="none"/>
          <w:shd w:val="clear" w:color="auto" w:fill="FFFFFF"/>
          <w:lang w:bidi="ar"/>
        </w:rPr>
        <w:t>从</w:t>
      </w:r>
      <w:r>
        <w:rPr>
          <w:rFonts w:hint="eastAsia" w:ascii="Nimbus Roman No9 L" w:hAnsi="Nimbus Roman No9 L" w:eastAsia="仿宋" w:cs="仿宋"/>
          <w:color w:val="auto"/>
          <w:kern w:val="0"/>
          <w:sz w:val="32"/>
          <w:szCs w:val="32"/>
          <w:highlight w:val="none"/>
          <w:shd w:val="clear" w:color="auto" w:fill="FFFFFF"/>
          <w:lang w:val="en-US" w:eastAsia="zh-CN" w:bidi="ar"/>
        </w:rPr>
        <w:t>大</w:t>
      </w:r>
      <w:r>
        <w:rPr>
          <w:rFonts w:hint="eastAsia" w:ascii="Nimbus Roman No9 L" w:hAnsi="Nimbus Roman No9 L" w:eastAsia="仿宋" w:cs="仿宋"/>
          <w:color w:val="auto"/>
          <w:kern w:val="0"/>
          <w:sz w:val="32"/>
          <w:szCs w:val="32"/>
          <w:highlight w:val="none"/>
          <w:shd w:val="clear" w:color="auto" w:fill="FFFFFF"/>
          <w:lang w:bidi="ar"/>
        </w:rPr>
        <w:t>到</w:t>
      </w:r>
      <w:r>
        <w:rPr>
          <w:rFonts w:hint="eastAsia" w:ascii="Nimbus Roman No9 L" w:hAnsi="Nimbus Roman No9 L" w:eastAsia="仿宋" w:cs="仿宋"/>
          <w:color w:val="auto"/>
          <w:kern w:val="0"/>
          <w:sz w:val="32"/>
          <w:szCs w:val="32"/>
          <w:highlight w:val="none"/>
          <w:shd w:val="clear" w:color="auto" w:fill="FFFFFF"/>
          <w:lang w:val="en-US" w:eastAsia="zh-CN" w:bidi="ar"/>
        </w:rPr>
        <w:t>小</w:t>
      </w:r>
      <w:r>
        <w:rPr>
          <w:rFonts w:hint="eastAsia" w:ascii="Nimbus Roman No9 L" w:hAnsi="Nimbus Roman No9 L" w:eastAsia="仿宋" w:cs="仿宋"/>
          <w:color w:val="auto"/>
          <w:kern w:val="0"/>
          <w:sz w:val="32"/>
          <w:szCs w:val="32"/>
          <w:highlight w:val="none"/>
          <w:shd w:val="clear" w:color="auto" w:fill="FFFFFF"/>
          <w:lang w:bidi="ar"/>
        </w:rPr>
        <w:t>进行排序</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企业降幅大于A或B竞价组最大企业降幅的，获得A竞价组拟中选资格。</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拟中选规则二：申报企业在规则一淘汰的情况下，获得C竞价组拟中选资格。</w:t>
      </w:r>
    </w:p>
    <w:p>
      <w:pPr>
        <w:spacing w:line="600" w:lineRule="exact"/>
        <w:ind w:firstLine="640" w:firstLineChars="200"/>
        <w:rPr>
          <w:rFonts w:hint="eastAsia"/>
          <w:color w:val="auto"/>
          <w:highlight w:val="none"/>
          <w:lang w:val="en-US" w:eastAsia="zh-CN"/>
        </w:rPr>
      </w:pPr>
      <w:r>
        <w:rPr>
          <w:rFonts w:hint="eastAsia" w:ascii="Nimbus Roman No9 L" w:hAnsi="Nimbus Roman No9 L" w:eastAsia="仿宋" w:cs="仿宋"/>
          <w:color w:val="auto"/>
          <w:kern w:val="0"/>
          <w:sz w:val="32"/>
          <w:szCs w:val="32"/>
          <w:highlight w:val="none"/>
          <w:shd w:val="clear" w:color="auto" w:fill="FFFFFF"/>
          <w:lang w:val="en-US" w:eastAsia="zh-CN" w:bidi="ar"/>
        </w:rPr>
        <w:t>5.同竞价组</w:t>
      </w:r>
      <w:r>
        <w:rPr>
          <w:rFonts w:hint="eastAsia" w:ascii="仿宋_GB2312" w:hAnsi="宋体" w:eastAsia="仿宋_GB2312" w:cs="仿宋_GB2312"/>
          <w:color w:val="auto"/>
          <w:kern w:val="0"/>
          <w:sz w:val="32"/>
          <w:szCs w:val="32"/>
          <w:highlight w:val="none"/>
          <w:lang w:bidi="ar"/>
        </w:rPr>
        <w:t>当出现企业</w:t>
      </w:r>
      <w:r>
        <w:rPr>
          <w:rFonts w:hint="eastAsia" w:ascii="仿宋_GB2312" w:hAnsi="宋体" w:eastAsia="仿宋_GB2312" w:cs="仿宋_GB2312"/>
          <w:color w:val="auto"/>
          <w:kern w:val="0"/>
          <w:sz w:val="32"/>
          <w:szCs w:val="32"/>
          <w:highlight w:val="none"/>
          <w:lang w:val="en-US" w:eastAsia="zh-CN" w:bidi="ar"/>
        </w:rPr>
        <w:t>降幅</w:t>
      </w:r>
      <w:r>
        <w:rPr>
          <w:rFonts w:hint="eastAsia" w:ascii="仿宋_GB2312" w:hAnsi="宋体" w:eastAsia="仿宋_GB2312" w:cs="仿宋_GB2312"/>
          <w:color w:val="auto"/>
          <w:kern w:val="0"/>
          <w:sz w:val="32"/>
          <w:szCs w:val="32"/>
          <w:highlight w:val="none"/>
          <w:lang w:bidi="ar"/>
        </w:rPr>
        <w:t>相同的情况时</w:t>
      </w:r>
      <w:r>
        <w:rPr>
          <w:rFonts w:hint="eastAsia" w:ascii="仿宋_GB2312" w:hAnsi="宋体" w:eastAsia="仿宋_GB2312" w:cs="仿宋_GB2312"/>
          <w:color w:val="auto"/>
          <w:kern w:val="0"/>
          <w:sz w:val="32"/>
          <w:szCs w:val="32"/>
          <w:highlight w:val="none"/>
          <w:lang w:eastAsia="zh-CN" w:bidi="ar"/>
        </w:rPr>
        <w:t>，</w:t>
      </w:r>
      <w:r>
        <w:rPr>
          <w:rFonts w:hint="eastAsia" w:ascii="仿宋_GB2312" w:hAnsi="宋体" w:eastAsia="仿宋_GB2312" w:cs="仿宋_GB2312"/>
          <w:color w:val="auto"/>
          <w:kern w:val="0"/>
          <w:sz w:val="32"/>
          <w:szCs w:val="32"/>
          <w:highlight w:val="none"/>
          <w:lang w:val="en-US" w:eastAsia="zh-CN" w:bidi="ar"/>
        </w:rPr>
        <w:t>依次按照需求量数量、需求医院数量和需求省份（区、兵团）数量确定排名，</w:t>
      </w:r>
      <w:r>
        <w:rPr>
          <w:rFonts w:ascii="仿宋_GB2312" w:hAnsi="微软雅黑" w:eastAsia="仿宋_GB2312"/>
          <w:color w:val="auto"/>
          <w:sz w:val="32"/>
          <w:szCs w:val="32"/>
          <w:highlight w:val="none"/>
        </w:rPr>
        <w:t>以上</w:t>
      </w:r>
      <w:r>
        <w:rPr>
          <w:rFonts w:hint="eastAsia" w:ascii="仿宋_GB2312" w:hAnsi="微软雅黑" w:eastAsia="仿宋_GB2312"/>
          <w:color w:val="auto"/>
          <w:sz w:val="32"/>
          <w:szCs w:val="32"/>
          <w:highlight w:val="none"/>
          <w:lang w:val="en-US" w:eastAsia="zh-CN"/>
        </w:rPr>
        <w:t>三</w:t>
      </w:r>
      <w:r>
        <w:rPr>
          <w:rFonts w:ascii="仿宋_GB2312" w:hAnsi="微软雅黑" w:eastAsia="仿宋_GB2312"/>
          <w:color w:val="auto"/>
          <w:sz w:val="32"/>
          <w:szCs w:val="32"/>
          <w:highlight w:val="none"/>
        </w:rPr>
        <w:t>点仍不能区分排名时，采取并列不连续排名</w:t>
      </w:r>
      <w:r>
        <w:rPr>
          <w:rFonts w:hint="eastAsia" w:ascii="仿宋_GB2312" w:hAnsi="微软雅黑" w:eastAsia="仿宋_GB2312"/>
          <w:color w:val="auto"/>
          <w:sz w:val="32"/>
          <w:szCs w:val="32"/>
          <w:highlight w:val="none"/>
          <w:lang w:eastAsia="zh-CN"/>
        </w:rPr>
        <w:t>；</w:t>
      </w:r>
      <w:r>
        <w:rPr>
          <w:rFonts w:hint="eastAsia" w:ascii="Nimbus Roman No9 L" w:hAnsi="Nimbus Roman No9 L" w:eastAsia="仿宋" w:cs="仿宋"/>
          <w:color w:val="auto"/>
          <w:kern w:val="0"/>
          <w:sz w:val="32"/>
          <w:szCs w:val="32"/>
          <w:highlight w:val="none"/>
          <w:shd w:val="clear" w:color="auto" w:fill="FFFFFF"/>
          <w:lang w:bidi="ar"/>
        </w:rPr>
        <w:t>最后一个</w:t>
      </w:r>
      <w:r>
        <w:rPr>
          <w:rFonts w:hint="eastAsia" w:ascii="Nimbus Roman No9 L" w:hAnsi="Nimbus Roman No9 L" w:eastAsia="仿宋" w:cs="仿宋"/>
          <w:color w:val="auto"/>
          <w:kern w:val="0"/>
          <w:sz w:val="32"/>
          <w:szCs w:val="32"/>
          <w:highlight w:val="none"/>
          <w:shd w:val="clear" w:color="auto" w:fill="FFFFFF"/>
          <w:lang w:val="en-US" w:eastAsia="zh-CN" w:bidi="ar"/>
        </w:rPr>
        <w:t>拟中选</w:t>
      </w:r>
      <w:r>
        <w:rPr>
          <w:rFonts w:hint="eastAsia" w:ascii="Nimbus Roman No9 L" w:hAnsi="Nimbus Roman No9 L" w:eastAsia="仿宋" w:cs="仿宋"/>
          <w:color w:val="auto"/>
          <w:kern w:val="0"/>
          <w:sz w:val="32"/>
          <w:szCs w:val="32"/>
          <w:highlight w:val="none"/>
          <w:shd w:val="clear" w:color="auto" w:fill="FFFFFF"/>
          <w:lang w:bidi="ar"/>
        </w:rPr>
        <w:t>名额</w:t>
      </w:r>
      <w:r>
        <w:rPr>
          <w:rFonts w:hint="eastAsia" w:ascii="Nimbus Roman No9 L" w:hAnsi="Nimbus Roman No9 L" w:eastAsia="仿宋" w:cs="仿宋"/>
          <w:color w:val="auto"/>
          <w:kern w:val="0"/>
          <w:sz w:val="32"/>
          <w:szCs w:val="32"/>
          <w:highlight w:val="none"/>
          <w:shd w:val="clear" w:color="auto" w:fill="FFFFFF"/>
          <w:lang w:val="en-US" w:eastAsia="zh-CN" w:bidi="ar"/>
        </w:rPr>
        <w:t>并列排名</w:t>
      </w:r>
      <w:r>
        <w:rPr>
          <w:rFonts w:hint="eastAsia" w:ascii="Nimbus Roman No9 L" w:hAnsi="Nimbus Roman No9 L" w:eastAsia="仿宋" w:cs="仿宋"/>
          <w:color w:val="auto"/>
          <w:kern w:val="0"/>
          <w:sz w:val="32"/>
          <w:szCs w:val="32"/>
          <w:highlight w:val="none"/>
          <w:shd w:val="clear" w:color="auto" w:fill="FFFFFF"/>
          <w:lang w:bidi="ar"/>
        </w:rPr>
        <w:t>则同时淘汰。</w:t>
      </w:r>
      <w:r>
        <w:rPr>
          <w:rFonts w:hint="eastAsia" w:ascii="Nimbus Roman No9 L" w:hAnsi="Nimbus Roman No9 L" w:eastAsia="仿宋" w:cs="仿宋"/>
          <w:color w:val="auto"/>
          <w:kern w:val="0"/>
          <w:sz w:val="32"/>
          <w:szCs w:val="32"/>
          <w:highlight w:val="none"/>
          <w:shd w:val="clear" w:color="auto" w:fill="FFFFFF"/>
          <w:lang w:val="en-US" w:eastAsia="zh-CN" w:bidi="ar"/>
        </w:rPr>
        <w:t>A、B、C竞价组拟中选资格的获得，均在竞价组初始企业降幅排序下进行。</w:t>
      </w:r>
    </w:p>
    <w:p>
      <w:pPr>
        <w:pStyle w:val="2"/>
        <w:ind w:firstLine="642" w:firstLineChars="200"/>
        <w:rPr>
          <w:rFonts w:hint="default"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（五）纠偏机制</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1.降幅纠偏</w:t>
      </w:r>
    </w:p>
    <w:p>
      <w:pPr>
        <w:widowControl/>
        <w:shd w:val="clear" w:color="auto" w:fill="FFFFFF"/>
        <w:spacing w:line="560" w:lineRule="exact"/>
        <w:ind w:firstLine="640" w:firstLineChars="200"/>
        <w:rPr>
          <w:rFonts w:hint="default"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各标的组A、B竞价组平均降幅</w:t>
      </w:r>
      <w:r>
        <w:rPr>
          <w:rFonts w:hint="eastAsia" w:ascii="Nimbus Roman No9 L" w:hAnsi="Nimbus Roman No9 L" w:eastAsia="仿宋" w:cs="仿宋"/>
          <w:color w:val="auto"/>
          <w:kern w:val="0"/>
          <w:sz w:val="32"/>
          <w:szCs w:val="32"/>
          <w:highlight w:val="none"/>
          <w:shd w:val="clear" w:color="auto" w:fill="FFFFFF"/>
          <w:lang w:val="en-US" w:eastAsia="zh-CN" w:bidi="ar"/>
        </w:rPr>
        <w:t>与拟中选企业降幅</w:t>
      </w:r>
      <w:r>
        <w:rPr>
          <w:rFonts w:hint="eastAsia" w:ascii="Nimbus Roman No9 L" w:hAnsi="Nimbus Roman No9 L" w:eastAsia="仿宋" w:cs="仿宋"/>
          <w:color w:val="auto"/>
          <w:kern w:val="0"/>
          <w:sz w:val="32"/>
          <w:szCs w:val="32"/>
          <w:highlight w:val="none"/>
          <w:shd w:val="clear" w:color="auto" w:fill="FFFFFF"/>
          <w:lang w:val="en-US" w:eastAsia="zh-CN" w:bidi="ar"/>
        </w:rPr>
        <w:t>的差值大于20%的进行降幅纠偏，纠偏至平均降幅</w:t>
      </w:r>
      <w:r>
        <w:rPr>
          <w:rFonts w:hint="eastAsia" w:ascii="Nimbus Roman No9 L" w:hAnsi="Nimbus Roman No9 L" w:eastAsia="仿宋" w:cs="仿宋"/>
          <w:color w:val="auto"/>
          <w:kern w:val="0"/>
          <w:sz w:val="32"/>
          <w:szCs w:val="32"/>
          <w:highlight w:val="none"/>
          <w:shd w:val="clear" w:color="auto" w:fill="FFFFFF"/>
          <w:lang w:val="en-US" w:eastAsia="zh-CN" w:bidi="ar"/>
        </w:rPr>
        <w:t>与拟中选企业降幅</w:t>
      </w:r>
      <w:r>
        <w:rPr>
          <w:rFonts w:hint="eastAsia" w:ascii="Nimbus Roman No9 L" w:hAnsi="Nimbus Roman No9 L" w:eastAsia="仿宋" w:cs="仿宋"/>
          <w:color w:val="auto"/>
          <w:kern w:val="0"/>
          <w:sz w:val="32"/>
          <w:szCs w:val="32"/>
          <w:highlight w:val="none"/>
          <w:shd w:val="clear" w:color="auto" w:fill="FFFFFF"/>
          <w:lang w:val="en-US" w:eastAsia="zh-CN" w:bidi="ar"/>
        </w:rPr>
        <w:t>的差小于等于20%。接受降幅纠偏的，不改变其竞价组拟中选资格及排名；不接受降幅纠偏的，原拟中选资格改为C竞价组拟中选资格，原竞价组拟中选资格不进行递补。</w:t>
      </w:r>
    </w:p>
    <w:p>
      <w:pPr>
        <w:pStyle w:val="2"/>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 xml:space="preserve">    2.价格纠偏</w:t>
      </w:r>
    </w:p>
    <w:p>
      <w:pPr>
        <w:pStyle w:val="2"/>
        <w:ind w:firstLine="640"/>
        <w:jc w:val="both"/>
        <w:rPr>
          <w:rFonts w:hint="default"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申报产品拟中选价格大于该产品</w:t>
      </w:r>
      <w:r>
        <w:rPr>
          <w:rFonts w:hint="eastAsia" w:ascii="Nimbus Roman No9 L" w:hAnsi="Nimbus Roman No9 L" w:eastAsia="仿宋" w:cs="仿宋"/>
          <w:color w:val="auto"/>
          <w:kern w:val="0"/>
          <w:sz w:val="32"/>
          <w:szCs w:val="32"/>
          <w:highlight w:val="none"/>
          <w:shd w:val="clear" w:color="auto" w:fill="FFFFFF"/>
          <w:lang w:bidi="ar"/>
        </w:rPr>
        <w:t>202</w:t>
      </w:r>
      <w:r>
        <w:rPr>
          <w:rFonts w:hint="eastAsia" w:ascii="Nimbus Roman No9 L" w:hAnsi="Nimbus Roman No9 L" w:eastAsia="仿宋" w:cs="仿宋"/>
          <w:color w:val="auto"/>
          <w:kern w:val="0"/>
          <w:sz w:val="32"/>
          <w:szCs w:val="32"/>
          <w:highlight w:val="none"/>
          <w:shd w:val="clear" w:color="auto" w:fill="FFFFFF"/>
          <w:lang w:val="en-US" w:eastAsia="zh-CN" w:bidi="ar"/>
        </w:rPr>
        <w:t>2</w:t>
      </w:r>
      <w:r>
        <w:rPr>
          <w:rFonts w:hint="eastAsia" w:ascii="Nimbus Roman No9 L" w:hAnsi="Nimbus Roman No9 L" w:eastAsia="仿宋" w:cs="仿宋"/>
          <w:color w:val="auto"/>
          <w:kern w:val="0"/>
          <w:sz w:val="32"/>
          <w:szCs w:val="32"/>
          <w:highlight w:val="none"/>
          <w:shd w:val="clear" w:color="auto" w:fill="FFFFFF"/>
          <w:lang w:bidi="ar"/>
        </w:rPr>
        <w:t>年</w:t>
      </w:r>
      <w:r>
        <w:rPr>
          <w:rFonts w:hint="eastAsia" w:ascii="Nimbus Roman No9 L" w:hAnsi="Nimbus Roman No9 L" w:eastAsia="仿宋" w:cs="仿宋"/>
          <w:color w:val="auto"/>
          <w:kern w:val="0"/>
          <w:sz w:val="32"/>
          <w:szCs w:val="32"/>
          <w:highlight w:val="none"/>
          <w:shd w:val="clear" w:color="auto" w:fill="FFFFFF"/>
          <w:lang w:val="en-US" w:eastAsia="zh-CN" w:bidi="ar"/>
        </w:rPr>
        <w:t>1</w:t>
      </w:r>
      <w:r>
        <w:rPr>
          <w:rFonts w:hint="eastAsia" w:ascii="Nimbus Roman No9 L" w:hAnsi="Nimbus Roman No9 L" w:eastAsia="仿宋" w:cs="仿宋"/>
          <w:color w:val="auto"/>
          <w:kern w:val="0"/>
          <w:sz w:val="32"/>
          <w:szCs w:val="32"/>
          <w:highlight w:val="none"/>
          <w:shd w:val="clear" w:color="auto" w:fill="FFFFFF"/>
          <w:lang w:bidi="ar"/>
        </w:rPr>
        <w:t>月</w:t>
      </w:r>
      <w:r>
        <w:rPr>
          <w:rFonts w:hint="eastAsia" w:ascii="Nimbus Roman No9 L" w:hAnsi="Nimbus Roman No9 L" w:eastAsia="仿宋" w:cs="仿宋"/>
          <w:color w:val="auto"/>
          <w:kern w:val="0"/>
          <w:sz w:val="32"/>
          <w:szCs w:val="32"/>
          <w:highlight w:val="none"/>
          <w:shd w:val="clear" w:color="auto" w:fill="FFFFFF"/>
          <w:lang w:val="en-US" w:eastAsia="zh-CN" w:bidi="ar"/>
        </w:rPr>
        <w:t>1</w:t>
      </w:r>
      <w:r>
        <w:rPr>
          <w:rFonts w:hint="eastAsia" w:ascii="Nimbus Roman No9 L" w:hAnsi="Nimbus Roman No9 L" w:eastAsia="仿宋" w:cs="仿宋"/>
          <w:color w:val="auto"/>
          <w:kern w:val="0"/>
          <w:sz w:val="32"/>
          <w:szCs w:val="32"/>
          <w:highlight w:val="none"/>
          <w:shd w:val="clear" w:color="auto" w:fill="FFFFFF"/>
          <w:lang w:bidi="ar"/>
        </w:rPr>
        <w:t>日至今</w:t>
      </w:r>
      <w:r>
        <w:rPr>
          <w:rFonts w:hint="eastAsia" w:ascii="Nimbus Roman No9 L" w:hAnsi="Nimbus Roman No9 L" w:eastAsia="仿宋" w:cs="仿宋"/>
          <w:color w:val="auto"/>
          <w:kern w:val="0"/>
          <w:sz w:val="32"/>
          <w:szCs w:val="32"/>
          <w:highlight w:val="none"/>
          <w:shd w:val="clear" w:color="auto" w:fill="FFFFFF"/>
          <w:lang w:val="en-US" w:eastAsia="zh-CN" w:bidi="ar"/>
        </w:rPr>
        <w:t>联盟地区</w:t>
      </w:r>
      <w:r>
        <w:rPr>
          <w:rFonts w:hint="eastAsia" w:ascii="Nimbus Roman No9 L" w:hAnsi="Nimbus Roman No9 L" w:eastAsia="仿宋" w:cs="仿宋"/>
          <w:color w:val="auto"/>
          <w:kern w:val="0"/>
          <w:sz w:val="32"/>
          <w:szCs w:val="32"/>
          <w:highlight w:val="none"/>
          <w:shd w:val="clear" w:color="auto" w:fill="FFFFFF"/>
          <w:lang w:bidi="ar"/>
        </w:rPr>
        <w:t>最低现行采购价格</w:t>
      </w:r>
      <w:r>
        <w:rPr>
          <w:rFonts w:hint="eastAsia" w:ascii="Nimbus Roman No9 L" w:hAnsi="Nimbus Roman No9 L" w:eastAsia="仿宋" w:cs="仿宋"/>
          <w:color w:val="auto"/>
          <w:kern w:val="0"/>
          <w:sz w:val="32"/>
          <w:szCs w:val="32"/>
          <w:highlight w:val="none"/>
          <w:shd w:val="clear" w:color="auto" w:fill="FFFFFF"/>
          <w:lang w:val="en-US" w:eastAsia="zh-CN" w:bidi="ar"/>
        </w:rPr>
        <w:t>的进行价格纠偏，纠偏至不大于最低现行采购价格；标的组1组申报产品拟中选价大于该申报企业联盟地区正压留置针最低现行采购价格的进行价格纠偏，纠偏至不大于最低现行采购价格；不接受价格纠偏的取消该产品的拟中选资格。</w:t>
      </w:r>
    </w:p>
    <w:p>
      <w:pPr>
        <w:pStyle w:val="2"/>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 xml:space="preserve">   </w:t>
      </w: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五、中选产品确定</w:t>
      </w:r>
    </w:p>
    <w:p>
      <w:pPr>
        <w:widowControl/>
        <w:shd w:val="clear" w:color="auto" w:fill="FFFFFF"/>
        <w:spacing w:line="560" w:lineRule="exact"/>
        <w:ind w:firstLine="642" w:firstLineChars="200"/>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（一）拟中选价格确定</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拟中选价格等于竞价价格乘以比价系数，即为</w:t>
      </w:r>
      <w:r>
        <w:rPr>
          <w:rFonts w:hint="eastAsia" w:ascii="Nimbus Roman No9 L" w:hAnsi="Nimbus Roman No9 L" w:eastAsia="仿宋" w:cs="仿宋"/>
          <w:color w:val="auto"/>
          <w:kern w:val="0"/>
          <w:sz w:val="32"/>
          <w:szCs w:val="32"/>
          <w:highlight w:val="none"/>
          <w:shd w:val="clear" w:color="auto" w:fill="FFFFFF"/>
          <w:lang w:bidi="ar"/>
        </w:rPr>
        <w:t>产品的实际供应</w:t>
      </w:r>
      <w:r>
        <w:rPr>
          <w:rFonts w:hint="eastAsia" w:ascii="Nimbus Roman No9 L" w:hAnsi="Nimbus Roman No9 L" w:eastAsia="仿宋" w:cs="仿宋"/>
          <w:color w:val="auto"/>
          <w:kern w:val="0"/>
          <w:sz w:val="32"/>
          <w:szCs w:val="32"/>
          <w:highlight w:val="none"/>
          <w:shd w:val="clear" w:color="auto" w:fill="FFFFFF"/>
          <w:lang w:val="en-US" w:eastAsia="zh-CN" w:bidi="ar"/>
        </w:rPr>
        <w:t>价格</w:t>
      </w:r>
      <w:r>
        <w:rPr>
          <w:rFonts w:hint="eastAsia" w:ascii="Nimbus Roman No9 L" w:hAnsi="Nimbus Roman No9 L" w:eastAsia="仿宋" w:cs="仿宋"/>
          <w:color w:val="auto"/>
          <w:kern w:val="0"/>
          <w:sz w:val="32"/>
          <w:szCs w:val="32"/>
          <w:highlight w:val="none"/>
          <w:shd w:val="clear" w:color="auto" w:fill="FFFFFF"/>
          <w:lang w:bidi="ar"/>
        </w:rPr>
        <w:t>，包括但不限于配送、伴随服务等费用（如有）</w:t>
      </w:r>
      <w:r>
        <w:rPr>
          <w:rFonts w:hint="eastAsia" w:ascii="Nimbus Roman No9 L" w:hAnsi="Nimbus Roman No9 L" w:eastAsia="仿宋" w:cs="仿宋"/>
          <w:color w:val="auto"/>
          <w:kern w:val="0"/>
          <w:sz w:val="32"/>
          <w:szCs w:val="32"/>
          <w:highlight w:val="none"/>
          <w:shd w:val="clear" w:color="auto" w:fill="FFFFFF"/>
          <w:lang w:eastAsia="zh-CN" w:bidi="ar"/>
        </w:rPr>
        <w:t>。</w:t>
      </w:r>
    </w:p>
    <w:tbl>
      <w:tblPr>
        <w:tblStyle w:val="11"/>
        <w:tblW w:w="960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14"/>
        <w:gridCol w:w="1028"/>
        <w:gridCol w:w="1261"/>
        <w:gridCol w:w="659"/>
        <w:gridCol w:w="2835"/>
        <w:gridCol w:w="750"/>
        <w:gridCol w:w="23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5" w:hRule="atLeast"/>
          <w:jc w:val="center"/>
        </w:trPr>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分类序号</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采购品种</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产品分类</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分组序号</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功能描述</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比价系数</w:t>
            </w:r>
          </w:p>
        </w:tc>
        <w:tc>
          <w:tcPr>
            <w:tcW w:w="235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bCs/>
                <w:color w:val="auto"/>
                <w:kern w:val="0"/>
                <w:sz w:val="20"/>
                <w:szCs w:val="20"/>
                <w:highlight w:val="none"/>
                <w:shd w:val="clear" w:color="auto" w:fill="FFFFFF"/>
                <w:lang w:val="en-US" w:eastAsia="zh-CN" w:bidi="ar"/>
              </w:rPr>
            </w:pPr>
            <w:r>
              <w:rPr>
                <w:rFonts w:hint="eastAsia" w:ascii="仿宋" w:hAnsi="仿宋" w:eastAsia="仿宋" w:cs="仿宋"/>
                <w:b/>
                <w:bCs/>
                <w:color w:val="auto"/>
                <w:kern w:val="0"/>
                <w:sz w:val="20"/>
                <w:szCs w:val="20"/>
                <w:highlight w:val="none"/>
                <w:shd w:val="clear" w:color="auto" w:fill="FFFFFF"/>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10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无针连接件</w:t>
            </w:r>
          </w:p>
        </w:tc>
        <w:tc>
          <w:tcPr>
            <w:tcW w:w="12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输液接头、正压</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单通道（不带延长管）</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单通道（带延长管）</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1.3</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3</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双通道</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1.6</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4</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多通道（含三通道）</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2.1</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输液接头、非正压</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5</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单通道（不带延长管）</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6</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单通道（带延长管）</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1.3</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7</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双通道</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1.6</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8</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多通道（含三通道）</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2.1</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消毒输液接头/输液接头消毒帽</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9</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不区分</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w:t>
            </w:r>
          </w:p>
        </w:tc>
        <w:tc>
          <w:tcPr>
            <w:tcW w:w="102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肝素帽</w:t>
            </w:r>
          </w:p>
        </w:tc>
        <w:tc>
          <w:tcPr>
            <w:tcW w:w="12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肝素帽</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10</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不区分</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3</w:t>
            </w:r>
          </w:p>
        </w:tc>
        <w:tc>
          <w:tcPr>
            <w:tcW w:w="10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一次性使用胃管（鼻饲管）</w:t>
            </w:r>
          </w:p>
        </w:tc>
        <w:tc>
          <w:tcPr>
            <w:tcW w:w="12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一次性使用胃管</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11</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PVC等材质、带刻度</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3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符合序号11或12或13的前提下，同时满足序号14、15、16多个条件的，比价系数可以相加计算。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12</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硅橡胶等材质、带刻度</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13</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聚氨酯等材质、带刻度</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14</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带显影</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0.1</w:t>
            </w: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15</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带导丝</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5</w:t>
            </w: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16</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带辅助插入功能</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w:t>
            </w: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restart"/>
            <w:tcBorders>
              <w:top w:val="single" w:color="000000" w:sz="4" w:space="0"/>
              <w:left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4</w:t>
            </w:r>
          </w:p>
        </w:tc>
        <w:tc>
          <w:tcPr>
            <w:tcW w:w="1028" w:type="dxa"/>
            <w:vMerge w:val="restart"/>
            <w:tcBorders>
              <w:top w:val="single" w:color="000000" w:sz="4" w:space="0"/>
              <w:left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一次性使用鼻胃肠管</w:t>
            </w:r>
          </w:p>
        </w:tc>
        <w:tc>
          <w:tcPr>
            <w:tcW w:w="12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一次性使用鼻胃肠管</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17</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PVC等材质、带刻度</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3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符合序号17或18或19的前提下，同时满足序号20、21、22、23多个条件的，比价系数可以相加计算。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18</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硅橡胶等材质、带刻度</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19</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聚氨酯等材质、带刻度</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20</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带显影</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0.1</w:t>
            </w: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21</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带导丝</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5</w:t>
            </w: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22</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带辅助插入功能</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3</w:t>
            </w: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23</w:t>
            </w:r>
          </w:p>
        </w:tc>
        <w:tc>
          <w:tcPr>
            <w:tcW w:w="2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三腔</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4</w:t>
            </w: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5</w:t>
            </w:r>
          </w:p>
        </w:tc>
        <w:tc>
          <w:tcPr>
            <w:tcW w:w="10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一次性使用静脉营养袋</w:t>
            </w:r>
          </w:p>
        </w:tc>
        <w:tc>
          <w:tcPr>
            <w:tcW w:w="12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一次性使用静脉营养袋</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24</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单袋式</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25</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带各种输液器</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1.25</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26</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双袋式</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1.7</w:t>
            </w:r>
          </w:p>
        </w:tc>
        <w:tc>
          <w:tcPr>
            <w:tcW w:w="23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9" w:hRule="atLeast"/>
          <w:jc w:val="center"/>
        </w:trPr>
        <w:tc>
          <w:tcPr>
            <w:tcW w:w="7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6</w:t>
            </w:r>
          </w:p>
        </w:tc>
        <w:tc>
          <w:tcPr>
            <w:tcW w:w="102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一次性使用负压引流护创材料（海绵）</w:t>
            </w:r>
          </w:p>
        </w:tc>
        <w:tc>
          <w:tcPr>
            <w:tcW w:w="1261" w:type="dxa"/>
            <w:vMerge w:val="restart"/>
            <w:tcBorders>
              <w:top w:val="single" w:color="000000" w:sz="4" w:space="0"/>
              <w:left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一次性使用负压引流护创材料、第Ⅱ类、第Ⅲ类</w:t>
            </w: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27</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聚乙烯醇Ⅱ(白)</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240" w:lineRule="auto"/>
              <w:jc w:val="center"/>
              <w:rPr>
                <w:rFonts w:hint="eastAsia" w:ascii="仿宋" w:hAnsi="仿宋" w:eastAsia="仿宋" w:cs="仿宋"/>
                <w:b w:val="0"/>
                <w:bCs w:val="0"/>
                <w:strike w:val="0"/>
                <w:color w:val="auto"/>
                <w:kern w:val="0"/>
                <w:sz w:val="20"/>
                <w:szCs w:val="20"/>
                <w:highlight w:val="none"/>
                <w:shd w:val="clear" w:color="auto" w:fill="FFFFFF"/>
                <w:lang w:val="en-US" w:eastAsia="zh-CN" w:bidi="ar"/>
              </w:rPr>
            </w:pPr>
            <w:r>
              <w:rPr>
                <w:rFonts w:hint="eastAsia" w:ascii="仿宋" w:hAnsi="仿宋" w:eastAsia="仿宋" w:cs="仿宋"/>
                <w:b w:val="0"/>
                <w:bCs w:val="0"/>
                <w:strike w:val="0"/>
                <w:color w:val="auto"/>
                <w:kern w:val="0"/>
                <w:sz w:val="20"/>
                <w:szCs w:val="20"/>
                <w:highlight w:val="none"/>
                <w:shd w:val="clear" w:color="auto" w:fill="FFFFFF"/>
                <w:lang w:val="en-US" w:eastAsia="zh-CN" w:bidi="ar"/>
              </w:rPr>
              <w:t>1</w:t>
            </w:r>
          </w:p>
        </w:tc>
        <w:tc>
          <w:tcPr>
            <w:tcW w:w="2355" w:type="dxa"/>
            <w:vMerge w:val="restart"/>
            <w:tcBorders>
              <w:top w:val="single" w:color="000000" w:sz="4" w:space="0"/>
              <w:left w:val="single" w:color="000000" w:sz="4" w:space="0"/>
              <w:right w:val="single" w:color="000000" w:sz="4" w:space="0"/>
            </w:tcBorders>
            <w:shd w:val="clear" w:color="auto" w:fill="auto"/>
            <w:noWrap/>
            <w:vAlign w:val="center"/>
          </w:tcPr>
          <w:p>
            <w:pPr>
              <w:widowControl/>
              <w:shd w:val="clear" w:color="auto" w:fill="FFFFFF"/>
              <w:spacing w:line="240" w:lineRule="auto"/>
              <w:jc w:val="left"/>
              <w:rPr>
                <w:rFonts w:hint="default" w:ascii="仿宋" w:hAnsi="仿宋" w:eastAsia="仿宋" w:cs="仿宋"/>
                <w:b w:val="0"/>
                <w:bCs w:val="0"/>
                <w:strike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面积大于400cm²的价格按照400cm²的价格确定。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28</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聚氨酯Ⅱ(黑)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240" w:lineRule="auto"/>
              <w:jc w:val="center"/>
              <w:rPr>
                <w:rFonts w:hint="default" w:ascii="仿宋" w:hAnsi="仿宋" w:eastAsia="仿宋" w:cs="仿宋"/>
                <w:b w:val="0"/>
                <w:bCs w:val="0"/>
                <w:strike w:val="0"/>
                <w:color w:val="auto"/>
                <w:kern w:val="0"/>
                <w:sz w:val="20"/>
                <w:szCs w:val="20"/>
                <w:highlight w:val="none"/>
                <w:shd w:val="clear" w:color="auto" w:fill="FFFFFF"/>
                <w:lang w:val="en-US" w:eastAsia="zh-CN" w:bidi="ar"/>
              </w:rPr>
            </w:pPr>
            <w:r>
              <w:rPr>
                <w:rFonts w:hint="eastAsia" w:ascii="仿宋" w:hAnsi="仿宋" w:eastAsia="仿宋" w:cs="仿宋"/>
                <w:b w:val="0"/>
                <w:bCs w:val="0"/>
                <w:strike w:val="0"/>
                <w:color w:val="auto"/>
                <w:kern w:val="0"/>
                <w:sz w:val="20"/>
                <w:szCs w:val="20"/>
                <w:highlight w:val="none"/>
                <w:shd w:val="clear" w:color="auto" w:fill="FFFFFF"/>
                <w:lang w:val="en-US" w:eastAsia="zh-CN" w:bidi="ar"/>
              </w:rPr>
              <w:t>1.15</w:t>
            </w:r>
          </w:p>
        </w:tc>
        <w:tc>
          <w:tcPr>
            <w:tcW w:w="2355" w:type="dxa"/>
            <w:vMerge w:val="continue"/>
            <w:tcBorders>
              <w:left w:val="single" w:color="000000" w:sz="4" w:space="0"/>
              <w:right w:val="single" w:color="000000" w:sz="4" w:space="0"/>
            </w:tcBorders>
            <w:shd w:val="clear" w:color="auto" w:fill="auto"/>
            <w:noWrap/>
            <w:vAlign w:val="center"/>
          </w:tcPr>
          <w:p>
            <w:pPr>
              <w:widowControl/>
              <w:shd w:val="clear" w:color="auto" w:fill="FFFFFF"/>
              <w:spacing w:line="240" w:lineRule="auto"/>
              <w:jc w:val="center"/>
              <w:rPr>
                <w:rFonts w:hint="eastAsia" w:ascii="仿宋" w:hAnsi="仿宋" w:eastAsia="仿宋" w:cs="仿宋"/>
                <w:b w:val="0"/>
                <w:bCs w:val="0"/>
                <w:strike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1"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29</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聚乙烯醇+聚氨酯Ⅱ(白+黑)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240" w:lineRule="auto"/>
              <w:jc w:val="center"/>
              <w:rPr>
                <w:rFonts w:hint="default" w:ascii="仿宋" w:hAnsi="仿宋" w:eastAsia="仿宋" w:cs="仿宋"/>
                <w:b w:val="0"/>
                <w:bCs w:val="0"/>
                <w:strike w:val="0"/>
                <w:color w:val="auto"/>
                <w:kern w:val="0"/>
                <w:sz w:val="20"/>
                <w:szCs w:val="20"/>
                <w:highlight w:val="none"/>
                <w:shd w:val="clear" w:color="auto" w:fill="FFFFFF"/>
                <w:lang w:val="en-US" w:eastAsia="zh-CN" w:bidi="ar"/>
              </w:rPr>
            </w:pPr>
            <w:r>
              <w:rPr>
                <w:rFonts w:hint="eastAsia" w:ascii="仿宋" w:hAnsi="仿宋" w:eastAsia="仿宋" w:cs="仿宋"/>
                <w:b w:val="0"/>
                <w:bCs w:val="0"/>
                <w:strike w:val="0"/>
                <w:color w:val="auto"/>
                <w:kern w:val="0"/>
                <w:sz w:val="20"/>
                <w:szCs w:val="20"/>
                <w:highlight w:val="none"/>
                <w:shd w:val="clear" w:color="auto" w:fill="FFFFFF"/>
                <w:lang w:val="en-US" w:eastAsia="zh-CN" w:bidi="ar"/>
              </w:rPr>
              <w:t>1.35</w:t>
            </w:r>
          </w:p>
        </w:tc>
        <w:tc>
          <w:tcPr>
            <w:tcW w:w="2355" w:type="dxa"/>
            <w:vMerge w:val="continue"/>
            <w:tcBorders>
              <w:left w:val="single" w:color="000000" w:sz="4" w:space="0"/>
              <w:right w:val="single" w:color="000000" w:sz="4" w:space="0"/>
            </w:tcBorders>
            <w:shd w:val="clear" w:color="auto" w:fill="auto"/>
            <w:noWrap/>
            <w:vAlign w:val="center"/>
          </w:tcPr>
          <w:p>
            <w:pPr>
              <w:widowControl/>
              <w:shd w:val="clear" w:color="auto" w:fill="FFFFFF"/>
              <w:spacing w:line="240" w:lineRule="auto"/>
              <w:jc w:val="center"/>
              <w:rPr>
                <w:rFonts w:hint="eastAsia" w:ascii="仿宋" w:hAnsi="仿宋" w:eastAsia="仿宋" w:cs="仿宋"/>
                <w:b w:val="0"/>
                <w:bCs w:val="0"/>
                <w:strike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8"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30</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聚乙烯醇Ⅲ(白)</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240" w:lineRule="auto"/>
              <w:jc w:val="center"/>
              <w:rPr>
                <w:rFonts w:hint="default" w:ascii="仿宋" w:hAnsi="仿宋" w:eastAsia="仿宋" w:cs="仿宋"/>
                <w:b w:val="0"/>
                <w:bCs w:val="0"/>
                <w:strike w:val="0"/>
                <w:color w:val="auto"/>
                <w:kern w:val="0"/>
                <w:sz w:val="20"/>
                <w:szCs w:val="20"/>
                <w:highlight w:val="none"/>
                <w:shd w:val="clear" w:color="auto" w:fill="FFFFFF"/>
                <w:lang w:val="en-US" w:eastAsia="zh-CN" w:bidi="ar"/>
              </w:rPr>
            </w:pPr>
            <w:r>
              <w:rPr>
                <w:rFonts w:hint="eastAsia" w:ascii="仿宋" w:hAnsi="仿宋" w:eastAsia="仿宋" w:cs="仿宋"/>
                <w:b w:val="0"/>
                <w:bCs w:val="0"/>
                <w:strike w:val="0"/>
                <w:color w:val="auto"/>
                <w:kern w:val="0"/>
                <w:sz w:val="20"/>
                <w:szCs w:val="20"/>
                <w:highlight w:val="none"/>
                <w:shd w:val="clear" w:color="auto" w:fill="FFFFFF"/>
                <w:lang w:val="en-US" w:eastAsia="zh-CN" w:bidi="ar"/>
              </w:rPr>
              <w:t>1.1</w:t>
            </w:r>
          </w:p>
        </w:tc>
        <w:tc>
          <w:tcPr>
            <w:tcW w:w="2355" w:type="dxa"/>
            <w:vMerge w:val="continue"/>
            <w:tcBorders>
              <w:left w:val="single" w:color="000000" w:sz="4" w:space="0"/>
              <w:right w:val="single" w:color="000000" w:sz="4" w:space="0"/>
            </w:tcBorders>
            <w:shd w:val="clear" w:color="auto" w:fill="auto"/>
            <w:noWrap/>
            <w:vAlign w:val="center"/>
          </w:tcPr>
          <w:p>
            <w:pPr>
              <w:widowControl/>
              <w:shd w:val="clear" w:color="auto" w:fill="FFFFFF"/>
              <w:spacing w:line="240" w:lineRule="auto"/>
              <w:jc w:val="center"/>
              <w:rPr>
                <w:rFonts w:hint="default" w:ascii="仿宋" w:hAnsi="仿宋" w:eastAsia="仿宋" w:cs="仿宋"/>
                <w:b w:val="0"/>
                <w:bCs w:val="0"/>
                <w:strike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3"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left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31</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聚氨酯Ⅲ(黑)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240" w:lineRule="auto"/>
              <w:jc w:val="center"/>
              <w:rPr>
                <w:rFonts w:hint="default" w:ascii="仿宋" w:hAnsi="仿宋" w:eastAsia="仿宋" w:cs="仿宋"/>
                <w:b w:val="0"/>
                <w:bCs w:val="0"/>
                <w:strike w:val="0"/>
                <w:color w:val="auto"/>
                <w:kern w:val="0"/>
                <w:sz w:val="20"/>
                <w:szCs w:val="20"/>
                <w:highlight w:val="none"/>
                <w:shd w:val="clear" w:color="auto" w:fill="FFFFFF"/>
                <w:lang w:val="en-US" w:eastAsia="zh-CN" w:bidi="ar"/>
              </w:rPr>
            </w:pPr>
            <w:r>
              <w:rPr>
                <w:rFonts w:hint="eastAsia" w:ascii="仿宋" w:hAnsi="仿宋" w:eastAsia="仿宋" w:cs="仿宋"/>
                <w:b w:val="0"/>
                <w:bCs w:val="0"/>
                <w:strike w:val="0"/>
                <w:color w:val="auto"/>
                <w:kern w:val="0"/>
                <w:sz w:val="20"/>
                <w:szCs w:val="20"/>
                <w:highlight w:val="none"/>
                <w:shd w:val="clear" w:color="auto" w:fill="FFFFFF"/>
                <w:lang w:val="en-US" w:eastAsia="zh-CN" w:bidi="ar"/>
              </w:rPr>
              <w:t>1.25</w:t>
            </w:r>
          </w:p>
        </w:tc>
        <w:tc>
          <w:tcPr>
            <w:tcW w:w="2355" w:type="dxa"/>
            <w:vMerge w:val="continue"/>
            <w:tcBorders>
              <w:left w:val="single" w:color="000000" w:sz="4" w:space="0"/>
              <w:right w:val="single" w:color="000000" w:sz="4" w:space="0"/>
            </w:tcBorders>
            <w:shd w:val="clear" w:color="auto" w:fill="auto"/>
            <w:noWrap/>
            <w:vAlign w:val="center"/>
          </w:tcPr>
          <w:p>
            <w:pPr>
              <w:widowControl/>
              <w:shd w:val="clear" w:color="auto" w:fill="FFFFFF"/>
              <w:spacing w:line="240" w:lineRule="auto"/>
              <w:jc w:val="center"/>
              <w:rPr>
                <w:rFonts w:hint="eastAsia" w:ascii="仿宋" w:hAnsi="仿宋" w:eastAsia="仿宋" w:cs="仿宋"/>
                <w:b w:val="0"/>
                <w:bCs w:val="0"/>
                <w:strike w:val="0"/>
                <w:color w:val="auto"/>
                <w:kern w:val="0"/>
                <w:sz w:val="20"/>
                <w:szCs w:val="20"/>
                <w:highlight w:val="none"/>
                <w:shd w:val="clear" w:color="auto" w:fill="FFFFFF"/>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jc w:val="center"/>
        </w:trPr>
        <w:tc>
          <w:tcPr>
            <w:tcW w:w="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02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1261" w:type="dxa"/>
            <w:vMerge w:val="continue"/>
            <w:tcBorders>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center"/>
              <w:rPr>
                <w:rFonts w:hint="default"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32</w:t>
            </w:r>
          </w:p>
        </w:tc>
        <w:tc>
          <w:tcPr>
            <w:tcW w:w="283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560" w:lineRule="exact"/>
              <w:jc w:val="both"/>
              <w:rPr>
                <w:rFonts w:hint="eastAsia" w:ascii="仿宋" w:hAnsi="仿宋" w:eastAsia="仿宋" w:cs="仿宋"/>
                <w:b w:val="0"/>
                <w:bCs w:val="0"/>
                <w:color w:val="auto"/>
                <w:kern w:val="0"/>
                <w:sz w:val="20"/>
                <w:szCs w:val="20"/>
                <w:highlight w:val="none"/>
                <w:shd w:val="clear" w:color="auto" w:fill="FFFFFF"/>
                <w:lang w:val="en-US" w:eastAsia="zh-CN" w:bidi="ar"/>
              </w:rPr>
            </w:pPr>
            <w:r>
              <w:rPr>
                <w:rFonts w:hint="eastAsia" w:ascii="仿宋" w:hAnsi="仿宋" w:eastAsia="仿宋" w:cs="仿宋"/>
                <w:b w:val="0"/>
                <w:bCs w:val="0"/>
                <w:color w:val="auto"/>
                <w:kern w:val="0"/>
                <w:sz w:val="20"/>
                <w:szCs w:val="20"/>
                <w:highlight w:val="none"/>
                <w:shd w:val="clear" w:color="auto" w:fill="FFFFFF"/>
                <w:lang w:val="en-US" w:eastAsia="zh-CN" w:bidi="ar"/>
              </w:rPr>
              <w:t>聚乙烯醇+聚氨酯Ⅲ(白+黑)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hd w:val="clear" w:color="auto" w:fill="FFFFFF"/>
              <w:spacing w:line="240" w:lineRule="auto"/>
              <w:jc w:val="center"/>
              <w:rPr>
                <w:rFonts w:hint="default" w:ascii="仿宋" w:hAnsi="仿宋" w:eastAsia="仿宋" w:cs="仿宋"/>
                <w:b w:val="0"/>
                <w:bCs w:val="0"/>
                <w:strike w:val="0"/>
                <w:color w:val="auto"/>
                <w:kern w:val="0"/>
                <w:sz w:val="20"/>
                <w:szCs w:val="20"/>
                <w:highlight w:val="none"/>
                <w:shd w:val="clear" w:color="auto" w:fill="FFFFFF"/>
                <w:lang w:val="en-US" w:eastAsia="zh-CN" w:bidi="ar"/>
              </w:rPr>
            </w:pPr>
            <w:r>
              <w:rPr>
                <w:rFonts w:hint="eastAsia" w:ascii="仿宋" w:hAnsi="仿宋" w:eastAsia="仿宋" w:cs="仿宋"/>
                <w:b w:val="0"/>
                <w:bCs w:val="0"/>
                <w:strike w:val="0"/>
                <w:color w:val="auto"/>
                <w:kern w:val="0"/>
                <w:sz w:val="20"/>
                <w:szCs w:val="20"/>
                <w:highlight w:val="none"/>
                <w:shd w:val="clear" w:color="auto" w:fill="FFFFFF"/>
                <w:lang w:val="en-US" w:eastAsia="zh-CN" w:bidi="ar"/>
              </w:rPr>
              <w:t>1.45</w:t>
            </w:r>
          </w:p>
        </w:tc>
        <w:tc>
          <w:tcPr>
            <w:tcW w:w="2355" w:type="dxa"/>
            <w:vMerge w:val="continue"/>
            <w:tcBorders>
              <w:left w:val="single" w:color="000000" w:sz="4" w:space="0"/>
              <w:bottom w:val="single" w:color="000000" w:sz="4" w:space="0"/>
              <w:right w:val="single" w:color="000000" w:sz="4" w:space="0"/>
            </w:tcBorders>
            <w:shd w:val="clear" w:color="auto" w:fill="auto"/>
            <w:noWrap/>
            <w:vAlign w:val="center"/>
          </w:tcPr>
          <w:p>
            <w:pPr>
              <w:widowControl/>
              <w:shd w:val="clear" w:color="auto" w:fill="FFFFFF"/>
              <w:spacing w:line="240" w:lineRule="auto"/>
              <w:jc w:val="center"/>
              <w:rPr>
                <w:rFonts w:hint="eastAsia" w:ascii="仿宋" w:hAnsi="仿宋" w:eastAsia="仿宋" w:cs="仿宋"/>
                <w:b w:val="0"/>
                <w:bCs w:val="0"/>
                <w:strike w:val="0"/>
                <w:color w:val="auto"/>
                <w:kern w:val="0"/>
                <w:sz w:val="20"/>
                <w:szCs w:val="20"/>
                <w:highlight w:val="none"/>
                <w:shd w:val="clear" w:color="auto" w:fill="FFFFFF"/>
                <w:lang w:val="en-US" w:eastAsia="zh-CN" w:bidi="ar"/>
              </w:rPr>
            </w:pPr>
          </w:p>
        </w:tc>
      </w:tr>
    </w:tbl>
    <w:p>
      <w:pPr>
        <w:widowControl/>
        <w:shd w:val="clear" w:color="auto" w:fill="FFFFFF"/>
        <w:spacing w:line="560" w:lineRule="exact"/>
        <w:ind w:firstLine="642" w:firstLineChars="200"/>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（二）拟中选结果公示</w:t>
      </w:r>
    </w:p>
    <w:p>
      <w:pPr>
        <w:widowControl/>
        <w:shd w:val="clear" w:color="auto" w:fill="FFFFFF"/>
        <w:spacing w:line="560" w:lineRule="exact"/>
        <w:ind w:firstLine="640" w:firstLineChars="200"/>
        <w:rPr>
          <w:rFonts w:hint="default"/>
          <w:color w:val="auto"/>
          <w:highlight w:val="none"/>
          <w:lang w:val="en-US" w:eastAsia="zh-CN"/>
        </w:rPr>
      </w:pPr>
      <w:r>
        <w:rPr>
          <w:rFonts w:hint="eastAsia" w:ascii="Nimbus Roman No9 L" w:hAnsi="Nimbus Roman No9 L" w:eastAsia="仿宋" w:cs="仿宋"/>
          <w:color w:val="auto"/>
          <w:kern w:val="0"/>
          <w:sz w:val="32"/>
          <w:szCs w:val="32"/>
          <w:highlight w:val="none"/>
          <w:shd w:val="clear" w:color="auto" w:fill="FFFFFF"/>
          <w:lang w:val="en-US" w:eastAsia="zh-CN" w:bidi="ar"/>
        </w:rPr>
        <w:t>拟中选结果将在“辽宁省医疗保障平台药品和医用耗材集中采购服务系统”公示，并接受申诉质疑，申诉质疑应在公示期间提出，并依法依规提供合法有效证据材料，未提供相应证据材料或公示期结束后提出的申诉质疑，原则上不予受理。</w:t>
      </w:r>
    </w:p>
    <w:p>
      <w:pPr>
        <w:widowControl/>
        <w:shd w:val="clear" w:color="auto" w:fill="FFFFFF"/>
        <w:spacing w:line="560" w:lineRule="exact"/>
        <w:ind w:firstLine="642" w:firstLineChars="200"/>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（三）中选结果公布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拟中选结果公示无异议后，由</w:t>
      </w:r>
      <w:r>
        <w:rPr>
          <w:rFonts w:hint="eastAsia" w:ascii="Nimbus Roman No9 L" w:hAnsi="Nimbus Roman No9 L" w:eastAsia="仿宋" w:cs="仿宋"/>
          <w:color w:val="auto"/>
          <w:kern w:val="0"/>
          <w:sz w:val="32"/>
          <w:szCs w:val="32"/>
          <w:highlight w:val="none"/>
          <w:shd w:val="clear" w:color="auto" w:fill="FFFFFF"/>
          <w:lang w:bidi="ar"/>
        </w:rPr>
        <w:t>省际联盟采购办公室</w:t>
      </w:r>
      <w:r>
        <w:rPr>
          <w:rFonts w:hint="eastAsia" w:ascii="Nimbus Roman No9 L" w:hAnsi="Nimbus Roman No9 L" w:eastAsia="仿宋" w:cs="仿宋"/>
          <w:color w:val="auto"/>
          <w:kern w:val="0"/>
          <w:sz w:val="32"/>
          <w:szCs w:val="32"/>
          <w:highlight w:val="none"/>
          <w:shd w:val="clear" w:color="auto" w:fill="FFFFFF"/>
          <w:lang w:val="en-US" w:eastAsia="zh-CN" w:bidi="ar"/>
        </w:rPr>
        <w:t>进行中选结果公布。</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六、中选结果执行</w:t>
      </w:r>
    </w:p>
    <w:p>
      <w:pPr>
        <w:widowControl/>
        <w:shd w:val="clear" w:color="auto" w:fill="FFFFFF"/>
        <w:spacing w:line="560" w:lineRule="exact"/>
        <w:ind w:firstLine="642" w:firstLineChars="200"/>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（一）协议采购量确定</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医疗机构</w:t>
      </w:r>
      <w:r>
        <w:rPr>
          <w:rFonts w:hint="eastAsia" w:ascii="Nimbus Roman No9 L" w:hAnsi="Nimbus Roman No9 L" w:eastAsia="仿宋" w:cs="仿宋"/>
          <w:color w:val="auto"/>
          <w:kern w:val="0"/>
          <w:sz w:val="32"/>
          <w:szCs w:val="32"/>
          <w:highlight w:val="none"/>
          <w:shd w:val="clear" w:color="auto" w:fill="FFFFFF"/>
          <w:lang w:val="en-US" w:eastAsia="zh-CN" w:bidi="ar"/>
        </w:rPr>
        <w:t>报送</w:t>
      </w:r>
      <w:r>
        <w:rPr>
          <w:rFonts w:hint="eastAsia" w:ascii="Nimbus Roman No9 L" w:hAnsi="Nimbus Roman No9 L" w:eastAsia="仿宋" w:cs="仿宋"/>
          <w:color w:val="auto"/>
          <w:kern w:val="0"/>
          <w:sz w:val="32"/>
          <w:szCs w:val="32"/>
          <w:highlight w:val="none"/>
          <w:shd w:val="clear" w:color="auto" w:fill="FFFFFF"/>
          <w:lang w:bidi="ar"/>
        </w:rPr>
        <w:t>采购需求量的90%作为意向采购量</w:t>
      </w:r>
      <w:r>
        <w:rPr>
          <w:rFonts w:hint="eastAsia" w:ascii="Nimbus Roman No9 L" w:hAnsi="Nimbus Roman No9 L" w:eastAsia="仿宋" w:cs="仿宋"/>
          <w:color w:val="auto"/>
          <w:kern w:val="0"/>
          <w:sz w:val="32"/>
          <w:szCs w:val="32"/>
          <w:highlight w:val="none"/>
          <w:shd w:val="clear" w:color="auto" w:fill="FFFFFF"/>
          <w:lang w:eastAsia="zh-CN" w:bidi="ar"/>
        </w:rPr>
        <w:t>。</w:t>
      </w:r>
      <w:r>
        <w:rPr>
          <w:rFonts w:hint="eastAsia" w:ascii="Nimbus Roman No9 L" w:hAnsi="Nimbus Roman No9 L" w:eastAsia="仿宋" w:cs="仿宋"/>
          <w:color w:val="auto"/>
          <w:kern w:val="0"/>
          <w:sz w:val="32"/>
          <w:szCs w:val="32"/>
          <w:highlight w:val="none"/>
          <w:shd w:val="clear" w:color="auto" w:fill="FFFFFF"/>
          <w:lang w:bidi="ar"/>
        </w:rPr>
        <w:t>意向采购量分为直接计入协议采购量和医疗机构自主分配后计入协议采购量</w:t>
      </w:r>
      <w:r>
        <w:rPr>
          <w:rFonts w:hint="eastAsia" w:ascii="Nimbus Roman No9 L" w:hAnsi="Nimbus Roman No9 L" w:eastAsia="仿宋" w:cs="仿宋"/>
          <w:color w:val="auto"/>
          <w:kern w:val="0"/>
          <w:sz w:val="32"/>
          <w:szCs w:val="32"/>
          <w:highlight w:val="none"/>
          <w:shd w:val="clear" w:color="auto" w:fill="FFFFFF"/>
          <w:lang w:val="en-US" w:eastAsia="zh-CN" w:bidi="ar"/>
        </w:rPr>
        <w:t>两部分</w:t>
      </w:r>
      <w:r>
        <w:rPr>
          <w:rFonts w:hint="eastAsia" w:ascii="Nimbus Roman No9 L" w:hAnsi="Nimbus Roman No9 L" w:eastAsia="仿宋" w:cs="仿宋"/>
          <w:color w:val="auto"/>
          <w:kern w:val="0"/>
          <w:sz w:val="32"/>
          <w:szCs w:val="32"/>
          <w:highlight w:val="none"/>
          <w:shd w:val="clear" w:color="auto" w:fill="FFFFFF"/>
          <w:lang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通过两个步骤完成最终的协议采购量确定工作</w:t>
      </w:r>
      <w:r>
        <w:rPr>
          <w:rFonts w:hint="eastAsia" w:ascii="Nimbus Roman No9 L" w:hAnsi="Nimbus Roman No9 L" w:eastAsia="仿宋" w:cs="仿宋"/>
          <w:color w:val="auto"/>
          <w:kern w:val="0"/>
          <w:sz w:val="32"/>
          <w:szCs w:val="32"/>
          <w:highlight w:val="none"/>
          <w:shd w:val="clear" w:color="auto" w:fill="FFFFFF"/>
          <w:lang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C竞价组资格中选企业不参与剩余意向采购量确定工作，医疗机构在确保完成协议采购量前提之外的部分可以采购C竞价组中选产品。</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第一步：每个标的组获得A、B竞价组资格的中选企业企业降幅分别由大到小排序，</w:t>
      </w:r>
      <w:r>
        <w:rPr>
          <w:rFonts w:hint="eastAsia" w:ascii="Nimbus Roman No9 L" w:hAnsi="Nimbus Roman No9 L" w:eastAsia="仿宋" w:cs="仿宋"/>
          <w:color w:val="auto"/>
          <w:kern w:val="0"/>
          <w:sz w:val="32"/>
          <w:szCs w:val="32"/>
          <w:highlight w:val="none"/>
          <w:shd w:val="clear" w:color="auto" w:fill="FFFFFF"/>
          <w:lang w:bidi="ar"/>
        </w:rPr>
        <w:t>梯度</w:t>
      </w:r>
      <w:r>
        <w:rPr>
          <w:rFonts w:hint="eastAsia" w:ascii="Nimbus Roman No9 L" w:hAnsi="Nimbus Roman No9 L" w:eastAsia="仿宋" w:cs="仿宋"/>
          <w:color w:val="auto"/>
          <w:kern w:val="0"/>
          <w:sz w:val="32"/>
          <w:szCs w:val="32"/>
          <w:highlight w:val="none"/>
          <w:shd w:val="clear" w:color="auto" w:fill="FFFFFF"/>
          <w:lang w:val="en-US" w:eastAsia="zh-CN" w:bidi="ar"/>
        </w:rPr>
        <w:t>分配各企业</w:t>
      </w:r>
      <w:r>
        <w:rPr>
          <w:rFonts w:hint="eastAsia" w:ascii="Nimbus Roman No9 L" w:hAnsi="Nimbus Roman No9 L" w:eastAsia="仿宋" w:cs="仿宋"/>
          <w:color w:val="auto"/>
          <w:kern w:val="0"/>
          <w:sz w:val="32"/>
          <w:szCs w:val="32"/>
          <w:highlight w:val="none"/>
          <w:shd w:val="clear" w:color="auto" w:fill="FFFFFF"/>
          <w:lang w:bidi="ar"/>
        </w:rPr>
        <w:t>意向采购量</w:t>
      </w:r>
      <w:r>
        <w:rPr>
          <w:rFonts w:hint="eastAsia" w:ascii="Nimbus Roman No9 L" w:hAnsi="Nimbus Roman No9 L" w:eastAsia="仿宋" w:cs="仿宋"/>
          <w:color w:val="auto"/>
          <w:kern w:val="0"/>
          <w:sz w:val="32"/>
          <w:szCs w:val="32"/>
          <w:highlight w:val="none"/>
          <w:shd w:val="clear" w:color="auto" w:fill="FFFFFF"/>
          <w:lang w:val="en-US" w:eastAsia="zh-CN" w:bidi="ar"/>
        </w:rPr>
        <w:t>，企业降幅相同排名并列且不占后续排名顺序，此为直接计入协议采购量部分</w:t>
      </w:r>
      <w:r>
        <w:rPr>
          <w:rFonts w:hint="eastAsia" w:ascii="Nimbus Roman No9 L" w:hAnsi="Nimbus Roman No9 L" w:eastAsia="仿宋" w:cs="仿宋"/>
          <w:color w:val="auto"/>
          <w:kern w:val="0"/>
          <w:sz w:val="32"/>
          <w:szCs w:val="32"/>
          <w:highlight w:val="none"/>
          <w:shd w:val="clear" w:color="auto" w:fill="FFFFFF"/>
          <w:lang w:bidi="ar"/>
        </w:rPr>
        <w:t>。</w:t>
      </w:r>
      <w:r>
        <w:rPr>
          <w:rFonts w:hint="eastAsia" w:ascii="Nimbus Roman No9 L" w:hAnsi="Nimbus Roman No9 L" w:eastAsia="仿宋" w:cs="仿宋"/>
          <w:color w:val="auto"/>
          <w:kern w:val="0"/>
          <w:sz w:val="32"/>
          <w:szCs w:val="32"/>
          <w:highlight w:val="none"/>
          <w:shd w:val="clear" w:color="auto" w:fill="FFFFFF"/>
          <w:lang w:val="en-US" w:eastAsia="zh-CN" w:bidi="ar"/>
        </w:rPr>
        <w:t>具体规则如下表：</w:t>
      </w:r>
    </w:p>
    <w:tbl>
      <w:tblPr>
        <w:tblStyle w:val="12"/>
        <w:tblW w:w="0" w:type="auto"/>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035"/>
        <w:gridCol w:w="2260"/>
        <w:gridCol w:w="20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4035"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b/>
                <w:bCs/>
                <w:color w:val="auto"/>
                <w:sz w:val="21"/>
                <w:szCs w:val="21"/>
                <w:highlight w:val="none"/>
              </w:rPr>
              <w:t>中选排名</w:t>
            </w:r>
          </w:p>
        </w:tc>
        <w:tc>
          <w:tcPr>
            <w:tcW w:w="2260"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rPr>
            </w:pPr>
            <w:r>
              <w:rPr>
                <w:rFonts w:hint="eastAsia" w:ascii="仿宋" w:hAnsi="仿宋" w:eastAsia="仿宋" w:cs="仿宋"/>
                <w:b/>
                <w:bCs/>
                <w:color w:val="auto"/>
                <w:sz w:val="21"/>
                <w:szCs w:val="21"/>
                <w:highlight w:val="none"/>
                <w:lang w:val="en-US" w:eastAsia="zh-CN"/>
              </w:rPr>
              <w:t>直接计入协议采购量占意向采购量</w:t>
            </w:r>
            <w:r>
              <w:rPr>
                <w:rFonts w:hint="eastAsia" w:ascii="仿宋" w:hAnsi="仿宋" w:eastAsia="仿宋" w:cs="仿宋"/>
                <w:b/>
                <w:bCs/>
                <w:color w:val="auto"/>
                <w:sz w:val="21"/>
                <w:szCs w:val="21"/>
                <w:highlight w:val="none"/>
              </w:rPr>
              <w:t>比例</w:t>
            </w:r>
          </w:p>
        </w:tc>
        <w:tc>
          <w:tcPr>
            <w:tcW w:w="204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剩余意向采购量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exact"/>
        </w:trPr>
        <w:tc>
          <w:tcPr>
            <w:tcW w:w="4035"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A竞价组中选企业第1名</w:t>
            </w:r>
          </w:p>
        </w:tc>
        <w:tc>
          <w:tcPr>
            <w:tcW w:w="2260"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100%</w:t>
            </w:r>
          </w:p>
        </w:tc>
        <w:tc>
          <w:tcPr>
            <w:tcW w:w="204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exact"/>
        </w:trPr>
        <w:tc>
          <w:tcPr>
            <w:tcW w:w="4035"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A竞价组中选企业第2名</w:t>
            </w:r>
          </w:p>
        </w:tc>
        <w:tc>
          <w:tcPr>
            <w:tcW w:w="2260"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90%</w:t>
            </w:r>
          </w:p>
        </w:tc>
        <w:tc>
          <w:tcPr>
            <w:tcW w:w="204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exact"/>
        </w:trPr>
        <w:tc>
          <w:tcPr>
            <w:tcW w:w="4035"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A竞价组中选企业第3名</w:t>
            </w:r>
          </w:p>
        </w:tc>
        <w:tc>
          <w:tcPr>
            <w:tcW w:w="2260"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80%</w:t>
            </w:r>
          </w:p>
        </w:tc>
        <w:tc>
          <w:tcPr>
            <w:tcW w:w="204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exact"/>
        </w:trPr>
        <w:tc>
          <w:tcPr>
            <w:tcW w:w="4035"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A竞价组中选企业第4名至最后1名</w:t>
            </w:r>
          </w:p>
        </w:tc>
        <w:tc>
          <w:tcPr>
            <w:tcW w:w="2260"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70%</w:t>
            </w:r>
          </w:p>
        </w:tc>
        <w:tc>
          <w:tcPr>
            <w:tcW w:w="204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7" w:hRule="exact"/>
        </w:trPr>
        <w:tc>
          <w:tcPr>
            <w:tcW w:w="4035"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B竞价组中选企业</w:t>
            </w:r>
          </w:p>
        </w:tc>
        <w:tc>
          <w:tcPr>
            <w:tcW w:w="2260"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50%</w:t>
            </w:r>
          </w:p>
        </w:tc>
        <w:tc>
          <w:tcPr>
            <w:tcW w:w="204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exact"/>
        </w:trPr>
        <w:tc>
          <w:tcPr>
            <w:tcW w:w="4035"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C竞价组中选企业</w:t>
            </w:r>
          </w:p>
        </w:tc>
        <w:tc>
          <w:tcPr>
            <w:tcW w:w="2260" w:type="dxa"/>
            <w:vAlign w:val="center"/>
          </w:tcPr>
          <w:p>
            <w:pPr>
              <w:keepNext w:val="0"/>
              <w:keepLines w:val="0"/>
              <w:pageBreakBefore w:val="0"/>
              <w:widowControl w:val="0"/>
              <w:shd w:val="clear" w:color="auto" w:fill="auto"/>
              <w:kinsoku/>
              <w:wordWrap/>
              <w:overflowPunct/>
              <w:topLinePunct w:val="0"/>
              <w:autoSpaceDE/>
              <w:autoSpaceDN/>
              <w:bidi w:val="0"/>
              <w:adjustRightInd/>
              <w:snapToGrid/>
              <w:spacing w:line="280" w:lineRule="exact"/>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30%</w:t>
            </w:r>
          </w:p>
        </w:tc>
        <w:tc>
          <w:tcPr>
            <w:tcW w:w="2049" w:type="dxa"/>
            <w:vAlign w:val="center"/>
          </w:tcPr>
          <w:p>
            <w:pPr>
              <w:keepNext w:val="0"/>
              <w:keepLines w:val="0"/>
              <w:pageBreakBefore w:val="0"/>
              <w:widowControl w:val="0"/>
              <w:kinsoku/>
              <w:wordWrap/>
              <w:overflowPunct/>
              <w:topLinePunct w:val="0"/>
              <w:autoSpaceDE/>
              <w:autoSpaceDN/>
              <w:bidi w:val="0"/>
              <w:adjustRightInd/>
              <w:snapToGrid/>
              <w:spacing w:line="280" w:lineRule="exact"/>
              <w:jc w:val="center"/>
              <w:textAlignment w:val="auto"/>
              <w:rPr>
                <w:rFonts w:hint="default"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70%（不参与）</w:t>
            </w:r>
          </w:p>
        </w:tc>
      </w:tr>
    </w:tbl>
    <w:p>
      <w:pPr>
        <w:pStyle w:val="2"/>
        <w:keepNext w:val="0"/>
        <w:keepLines w:val="0"/>
        <w:pageBreakBefore w:val="0"/>
        <w:widowControl w:val="0"/>
        <w:numPr>
          <w:ilvl w:val="0"/>
          <w:numId w:val="0"/>
        </w:numPr>
        <w:kinsoku/>
        <w:wordWrap/>
        <w:overflowPunct/>
        <w:topLinePunct w:val="0"/>
        <w:bidi w:val="0"/>
        <w:snapToGrid/>
        <w:spacing w:line="560" w:lineRule="exact"/>
        <w:ind w:leftChars="0" w:firstLine="640" w:firstLineChars="200"/>
        <w:textAlignment w:val="auto"/>
        <w:rPr>
          <w:rFonts w:hint="eastAsia" w:asciiTheme="minorHAnsi" w:hAnsiTheme="minorHAnsi" w:eastAsiaTheme="minorEastAsia" w:cstheme="minorBidi"/>
          <w:color w:val="auto"/>
          <w:kern w:val="2"/>
          <w:sz w:val="32"/>
          <w:szCs w:val="32"/>
          <w:highlight w:val="none"/>
          <w:lang w:val="en-US" w:eastAsia="zh-CN" w:bidi="ar-SA"/>
        </w:rPr>
      </w:pPr>
      <w:r>
        <w:rPr>
          <w:rFonts w:hint="eastAsia" w:ascii="Nimbus Roman No9 L" w:hAnsi="Nimbus Roman No9 L" w:eastAsia="仿宋" w:cs="仿宋"/>
          <w:color w:val="auto"/>
          <w:kern w:val="0"/>
          <w:sz w:val="32"/>
          <w:szCs w:val="32"/>
          <w:highlight w:val="none"/>
          <w:shd w:val="clear" w:color="auto" w:fill="FFFFFF"/>
          <w:lang w:val="en-US" w:eastAsia="zh-CN" w:bidi="ar"/>
        </w:rPr>
        <w:t>第二步：剩余意向采购量由医疗机构根据自身实际使用情况按以下规则进行分配：</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1.</w:t>
      </w:r>
      <w:r>
        <w:rPr>
          <w:rFonts w:hint="eastAsia" w:ascii="Nimbus Roman No9 L" w:hAnsi="Nimbus Roman No9 L" w:eastAsia="仿宋" w:cs="仿宋"/>
          <w:color w:val="auto"/>
          <w:kern w:val="0"/>
          <w:sz w:val="32"/>
          <w:szCs w:val="32"/>
          <w:highlight w:val="none"/>
          <w:shd w:val="clear" w:color="auto" w:fill="FFFFFF"/>
          <w:lang w:val="en-US" w:eastAsia="zh-CN" w:bidi="ar"/>
        </w:rPr>
        <w:t>可选择A竞价组中选的产品。</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2.可选择本医疗机构报送过需求量的中选产品。</w:t>
      </w:r>
    </w:p>
    <w:p>
      <w:pPr>
        <w:pStyle w:val="2"/>
        <w:keepNext w:val="0"/>
        <w:keepLines w:val="0"/>
        <w:pageBreakBefore w:val="0"/>
        <w:widowControl w:val="0"/>
        <w:numPr>
          <w:ilvl w:val="0"/>
          <w:numId w:val="0"/>
        </w:numPr>
        <w:kinsoku/>
        <w:wordWrap/>
        <w:overflowPunct/>
        <w:topLinePunct w:val="0"/>
        <w:bidi w:val="0"/>
        <w:snapToGrid/>
        <w:spacing w:line="560" w:lineRule="exact"/>
        <w:ind w:leftChars="0" w:firstLine="640" w:firstLineChars="200"/>
        <w:textAlignment w:val="auto"/>
        <w:rPr>
          <w:rFonts w:hint="eastAsia"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3.可选择比本医疗机构报送过需求量价格低的中选产品。</w:t>
      </w:r>
    </w:p>
    <w:p>
      <w:pPr>
        <w:pStyle w:val="2"/>
        <w:keepNext w:val="0"/>
        <w:keepLines w:val="0"/>
        <w:pageBreakBefore w:val="0"/>
        <w:widowControl w:val="0"/>
        <w:numPr>
          <w:ilvl w:val="0"/>
          <w:numId w:val="0"/>
        </w:numPr>
        <w:kinsoku/>
        <w:wordWrap/>
        <w:overflowPunct/>
        <w:topLinePunct w:val="0"/>
        <w:bidi w:val="0"/>
        <w:snapToGrid/>
        <w:spacing w:line="560" w:lineRule="exact"/>
        <w:ind w:leftChars="0" w:firstLine="640" w:firstLineChars="200"/>
        <w:jc w:val="both"/>
        <w:textAlignment w:val="auto"/>
        <w:rPr>
          <w:rFonts w:hint="default" w:ascii="Nimbus Roman No9 L" w:hAnsi="Nimbus Roman No9 L"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val="en-US" w:eastAsia="zh-CN" w:bidi="ar"/>
        </w:rPr>
        <w:t>4.若申报企业中选产品不包含医疗机构曾经使用的产品（27位国家医保医用耗材编码），医疗机构可申请将这部分直接计入协议采购量变更为自主分配量。</w:t>
      </w:r>
    </w:p>
    <w:p>
      <w:pPr>
        <w:widowControl/>
        <w:shd w:val="clear" w:color="auto" w:fill="FFFFFF"/>
        <w:spacing w:line="560" w:lineRule="exact"/>
        <w:ind w:firstLine="642" w:firstLineChars="200"/>
        <w:rPr>
          <w:rFonts w:hint="eastAsia" w:ascii="楷体" w:hAnsi="楷体" w:eastAsia="楷体" w:cs="楷体"/>
          <w:b/>
          <w:bCs/>
          <w:i w:val="0"/>
          <w:iCs w:val="0"/>
          <w:caps w:val="0"/>
          <w:color w:val="auto"/>
          <w:spacing w:val="0"/>
          <w:kern w:val="0"/>
          <w:sz w:val="32"/>
          <w:szCs w:val="32"/>
          <w:highlight w:val="none"/>
          <w:shd w:val="clear" w:fill="FFFFFF"/>
          <w:lang w:val="en-US" w:eastAsia="zh-CN" w:bidi="ar"/>
        </w:rPr>
      </w:pPr>
      <w:r>
        <w:rPr>
          <w:rFonts w:hint="eastAsia" w:ascii="楷体" w:hAnsi="楷体" w:eastAsia="楷体" w:cs="楷体"/>
          <w:b/>
          <w:bCs/>
          <w:i w:val="0"/>
          <w:iCs w:val="0"/>
          <w:caps w:val="0"/>
          <w:color w:val="auto"/>
          <w:spacing w:val="0"/>
          <w:kern w:val="0"/>
          <w:sz w:val="32"/>
          <w:szCs w:val="32"/>
          <w:highlight w:val="none"/>
          <w:shd w:val="clear" w:fill="FFFFFF"/>
          <w:lang w:val="en-US" w:eastAsia="zh-CN" w:bidi="ar"/>
        </w:rPr>
        <w:t xml:space="preserve">（二）签订采购协议 </w:t>
      </w:r>
      <w:bookmarkStart w:id="9" w:name="_GoBack"/>
      <w:bookmarkEnd w:id="9"/>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 xml:space="preserve">1.联盟地区医疗保障部门在中选结果发布后，按照中选产品及其中选价格在联盟省份医用耗材集中采购平台上完成挂网工作。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2.联盟地区医疗保障部门按要求组织签订采购协议并执行，采购协议必须如实反映实际供应价格和采购量。</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 xml:space="preserve">3.采购协议签订后，各方不得再订立背离协议实质性内容的其他协议或提出除协议之外的任何利益性要求。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 xml:space="preserve">4.参与本次集中带量采购的医疗机构须严格执行中选价格，不得对中选产品进行二次议价。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七、采购结果执行说明</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医疗机构应及时支付货款，货款在交货验收合格后的次月底前完成支付</w:t>
      </w:r>
      <w:r>
        <w:rPr>
          <w:rFonts w:hint="eastAsia" w:ascii="Nimbus Roman No9 L" w:hAnsi="Nimbus Roman No9 L" w:eastAsia="仿宋" w:cs="仿宋"/>
          <w:color w:val="auto"/>
          <w:kern w:val="0"/>
          <w:sz w:val="32"/>
          <w:szCs w:val="32"/>
          <w:highlight w:val="none"/>
          <w:shd w:val="clear" w:color="auto" w:fill="FFFFFF"/>
          <w:lang w:val="en-US" w:eastAsia="zh-CN" w:bidi="ar"/>
        </w:rPr>
        <w:t>，</w:t>
      </w:r>
      <w:r>
        <w:rPr>
          <w:rFonts w:hint="eastAsia" w:ascii="Nimbus Roman No9 L" w:hAnsi="Nimbus Roman No9 L" w:eastAsia="仿宋" w:cs="仿宋"/>
          <w:color w:val="auto"/>
          <w:kern w:val="0"/>
          <w:sz w:val="32"/>
          <w:szCs w:val="32"/>
          <w:highlight w:val="none"/>
          <w:shd w:val="clear" w:color="auto" w:fill="FFFFFF"/>
          <w:lang w:bidi="ar"/>
        </w:rPr>
        <w:t>具体办法由联盟省份自行制定。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八、配送管理</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 xml:space="preserve">（一）中选企业可以按照各联盟省份的规定，委托有资质的配送企业配送中选产品并签订委托配送协议。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 xml:space="preserve">（二）承担中选产品配送工作的配送企业应对医疗机构订单及时响应，确保临床使用需求。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三）联盟地区医疗机构出现断货、缺货、型号不全、配送不及时、配套服务不到位等情况，联盟地区医疗保障部门核查后约谈中选企业无任何有效改进的，可由省际联盟采购办公室以公告形式停止该企业中选资格，未执行量视情况分配给其他中选企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 xml:space="preserve">九、违约处理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eastAsia="zh-CN" w:bidi="ar"/>
        </w:rPr>
      </w:pPr>
      <w:r>
        <w:rPr>
          <w:rFonts w:hint="eastAsia" w:ascii="Nimbus Roman No9 L" w:hAnsi="Nimbus Roman No9 L" w:eastAsia="仿宋" w:cs="仿宋"/>
          <w:color w:val="auto"/>
          <w:kern w:val="0"/>
          <w:sz w:val="32"/>
          <w:szCs w:val="32"/>
          <w:highlight w:val="none"/>
          <w:shd w:val="clear" w:color="auto" w:fill="FFFFFF"/>
          <w:lang w:bidi="ar"/>
        </w:rPr>
        <w:t>申报企业、配送企业如有以下行为，视情节轻重，省际联盟采购办公室有权取消中选资格，同时按照医药价格和招采信用评价制度规定予以记录</w:t>
      </w:r>
      <w:r>
        <w:rPr>
          <w:rFonts w:hint="eastAsia" w:ascii="Nimbus Roman No9 L" w:hAnsi="Nimbus Roman No9 L" w:eastAsia="仿宋" w:cs="仿宋"/>
          <w:color w:val="auto"/>
          <w:kern w:val="0"/>
          <w:sz w:val="32"/>
          <w:szCs w:val="32"/>
          <w:highlight w:val="none"/>
          <w:shd w:val="clear" w:color="auto" w:fill="FFFFFF"/>
          <w:lang w:eastAsia="zh-CN"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（一）申报产品不符合“申报产品资格”涉嫌不如实提供材料</w:t>
      </w:r>
      <w:r>
        <w:rPr>
          <w:rFonts w:hint="eastAsia" w:ascii="Nimbus Roman No9 L" w:hAnsi="Nimbus Roman No9 L" w:eastAsia="仿宋" w:cs="仿宋"/>
          <w:color w:val="auto"/>
          <w:kern w:val="0"/>
          <w:sz w:val="32"/>
          <w:szCs w:val="32"/>
          <w:highlight w:val="none"/>
          <w:shd w:val="clear" w:color="auto" w:fill="FFFFFF"/>
          <w:lang w:eastAsia="zh-CN" w:bidi="ar"/>
        </w:rPr>
        <w:t>的</w:t>
      </w:r>
      <w:r>
        <w:rPr>
          <w:rFonts w:hint="eastAsia" w:ascii="Nimbus Roman No9 L" w:hAnsi="Nimbus Roman No9 L" w:eastAsia="仿宋" w:cs="仿宋"/>
          <w:color w:val="auto"/>
          <w:kern w:val="0"/>
          <w:sz w:val="32"/>
          <w:szCs w:val="32"/>
          <w:highlight w:val="none"/>
          <w:shd w:val="clear" w:color="auto" w:fill="FFFFFF"/>
          <w:lang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（二）以低于成本的价格恶意申报，扰乱市场秩序；蓄意干扰集中采购相关工作秩序</w:t>
      </w:r>
      <w:r>
        <w:rPr>
          <w:rFonts w:hint="eastAsia" w:ascii="Nimbus Roman No9 L" w:hAnsi="Nimbus Roman No9 L" w:eastAsia="仿宋" w:cs="仿宋"/>
          <w:color w:val="auto"/>
          <w:kern w:val="0"/>
          <w:sz w:val="32"/>
          <w:szCs w:val="32"/>
          <w:highlight w:val="none"/>
          <w:shd w:val="clear" w:color="auto" w:fill="FFFFFF"/>
          <w:lang w:eastAsia="zh-CN" w:bidi="ar"/>
        </w:rPr>
        <w:t>的</w:t>
      </w:r>
      <w:r>
        <w:rPr>
          <w:rFonts w:hint="eastAsia" w:ascii="Nimbus Roman No9 L" w:hAnsi="Nimbus Roman No9 L" w:eastAsia="仿宋" w:cs="仿宋"/>
          <w:color w:val="auto"/>
          <w:kern w:val="0"/>
          <w:sz w:val="32"/>
          <w:szCs w:val="32"/>
          <w:highlight w:val="none"/>
          <w:shd w:val="clear" w:color="auto" w:fill="FFFFFF"/>
          <w:lang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（三）相互串通申报、协商产品</w:t>
      </w:r>
      <w:r>
        <w:rPr>
          <w:rFonts w:hint="eastAsia" w:ascii="Nimbus Roman No9 L" w:hAnsi="Nimbus Roman No9 L" w:eastAsia="仿宋" w:cs="仿宋"/>
          <w:color w:val="auto"/>
          <w:kern w:val="0"/>
          <w:sz w:val="32"/>
          <w:szCs w:val="32"/>
          <w:highlight w:val="none"/>
          <w:shd w:val="clear" w:color="auto" w:fill="FFFFFF"/>
          <w:lang w:val="en-US" w:eastAsia="zh-CN" w:bidi="ar"/>
        </w:rPr>
        <w:t>竞价价格</w:t>
      </w:r>
      <w:r>
        <w:rPr>
          <w:rFonts w:hint="eastAsia" w:ascii="Nimbus Roman No9 L" w:hAnsi="Nimbus Roman No9 L" w:eastAsia="仿宋" w:cs="仿宋"/>
          <w:color w:val="auto"/>
          <w:kern w:val="0"/>
          <w:sz w:val="32"/>
          <w:szCs w:val="32"/>
          <w:highlight w:val="none"/>
          <w:shd w:val="clear" w:color="auto" w:fill="FFFFFF"/>
          <w:lang w:bidi="ar"/>
        </w:rPr>
        <w:t>，排斥其他申报企业的公平竞争，损害采购方或者其他申报企业合法利益</w:t>
      </w:r>
      <w:r>
        <w:rPr>
          <w:rFonts w:hint="eastAsia" w:ascii="Nimbus Roman No9 L" w:hAnsi="Nimbus Roman No9 L" w:eastAsia="仿宋" w:cs="仿宋"/>
          <w:color w:val="auto"/>
          <w:kern w:val="0"/>
          <w:sz w:val="32"/>
          <w:szCs w:val="32"/>
          <w:highlight w:val="none"/>
          <w:shd w:val="clear" w:color="auto" w:fill="FFFFFF"/>
          <w:lang w:eastAsia="zh-CN" w:bidi="ar"/>
        </w:rPr>
        <w:t>的</w:t>
      </w:r>
      <w:r>
        <w:rPr>
          <w:rFonts w:hint="eastAsia" w:ascii="Nimbus Roman No9 L" w:hAnsi="Nimbus Roman No9 L" w:eastAsia="仿宋" w:cs="仿宋"/>
          <w:color w:val="auto"/>
          <w:kern w:val="0"/>
          <w:sz w:val="32"/>
          <w:szCs w:val="32"/>
          <w:highlight w:val="none"/>
          <w:shd w:val="clear" w:color="auto" w:fill="FFFFFF"/>
          <w:lang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（四）提供虚假证明文件及文献资料，或者以其他方式弄虚作假骗取中选</w:t>
      </w:r>
      <w:r>
        <w:rPr>
          <w:rFonts w:hint="eastAsia" w:ascii="Nimbus Roman No9 L" w:hAnsi="Nimbus Roman No9 L" w:eastAsia="仿宋" w:cs="仿宋"/>
          <w:color w:val="auto"/>
          <w:kern w:val="0"/>
          <w:sz w:val="32"/>
          <w:szCs w:val="32"/>
          <w:highlight w:val="none"/>
          <w:shd w:val="clear" w:color="auto" w:fill="FFFFFF"/>
          <w:lang w:eastAsia="zh-CN" w:bidi="ar"/>
        </w:rPr>
        <w:t>的</w:t>
      </w:r>
      <w:r>
        <w:rPr>
          <w:rFonts w:hint="eastAsia" w:ascii="Nimbus Roman No9 L" w:hAnsi="Nimbus Roman No9 L" w:eastAsia="仿宋" w:cs="仿宋"/>
          <w:color w:val="auto"/>
          <w:kern w:val="0"/>
          <w:sz w:val="32"/>
          <w:szCs w:val="32"/>
          <w:highlight w:val="none"/>
          <w:shd w:val="clear" w:color="auto" w:fill="FFFFFF"/>
          <w:lang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（五）以向采购方、省际联盟采购办公室、集采机构人员、评审专家行贿等手段牟取中选资格</w:t>
      </w:r>
      <w:r>
        <w:rPr>
          <w:rFonts w:hint="eastAsia" w:ascii="Nimbus Roman No9 L" w:hAnsi="Nimbus Roman No9 L" w:eastAsia="仿宋" w:cs="仿宋"/>
          <w:color w:val="auto"/>
          <w:kern w:val="0"/>
          <w:sz w:val="32"/>
          <w:szCs w:val="32"/>
          <w:highlight w:val="none"/>
          <w:shd w:val="clear" w:color="auto" w:fill="FFFFFF"/>
          <w:lang w:eastAsia="zh-CN" w:bidi="ar"/>
        </w:rPr>
        <w:t>的</w:t>
      </w:r>
      <w:r>
        <w:rPr>
          <w:rFonts w:hint="eastAsia" w:ascii="Nimbus Roman No9 L" w:hAnsi="Nimbus Roman No9 L" w:eastAsia="仿宋" w:cs="仿宋"/>
          <w:color w:val="auto"/>
          <w:kern w:val="0"/>
          <w:sz w:val="32"/>
          <w:szCs w:val="32"/>
          <w:highlight w:val="none"/>
          <w:shd w:val="clear" w:color="auto" w:fill="FFFFFF"/>
          <w:lang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（六）在规定期限内不签订采购协议；中选后放弃中选资格；中选产品发生严重质量问题；中选企业严重违背申报材料中作出承诺</w:t>
      </w:r>
      <w:r>
        <w:rPr>
          <w:rFonts w:hint="eastAsia" w:ascii="Nimbus Roman No9 L" w:hAnsi="Nimbus Roman No9 L" w:eastAsia="仿宋" w:cs="仿宋"/>
          <w:color w:val="auto"/>
          <w:kern w:val="0"/>
          <w:sz w:val="32"/>
          <w:szCs w:val="32"/>
          <w:highlight w:val="none"/>
          <w:shd w:val="clear" w:color="auto" w:fill="FFFFFF"/>
          <w:lang w:eastAsia="zh-CN" w:bidi="ar"/>
        </w:rPr>
        <w:t>的</w:t>
      </w:r>
      <w:r>
        <w:rPr>
          <w:rFonts w:hint="eastAsia" w:ascii="Nimbus Roman No9 L" w:hAnsi="Nimbus Roman No9 L" w:eastAsia="仿宋" w:cs="仿宋"/>
          <w:color w:val="auto"/>
          <w:kern w:val="0"/>
          <w:sz w:val="32"/>
          <w:szCs w:val="32"/>
          <w:highlight w:val="none"/>
          <w:shd w:val="clear" w:color="auto" w:fill="FFFFFF"/>
          <w:lang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（七）中选企业、配送企业未按采购协议要求配送、供货，影响到临床使用</w:t>
      </w:r>
      <w:r>
        <w:rPr>
          <w:rFonts w:hint="eastAsia" w:ascii="Nimbus Roman No9 L" w:hAnsi="Nimbus Roman No9 L" w:eastAsia="仿宋" w:cs="仿宋"/>
          <w:color w:val="auto"/>
          <w:kern w:val="0"/>
          <w:sz w:val="32"/>
          <w:szCs w:val="32"/>
          <w:highlight w:val="none"/>
          <w:shd w:val="clear" w:color="auto" w:fill="FFFFFF"/>
          <w:lang w:eastAsia="zh-CN" w:bidi="ar"/>
        </w:rPr>
        <w:t>的</w:t>
      </w:r>
      <w:r>
        <w:rPr>
          <w:rFonts w:hint="eastAsia" w:ascii="Nimbus Roman No9 L" w:hAnsi="Nimbus Roman No9 L" w:eastAsia="仿宋" w:cs="仿宋"/>
          <w:color w:val="auto"/>
          <w:kern w:val="0"/>
          <w:sz w:val="32"/>
          <w:szCs w:val="32"/>
          <w:highlight w:val="none"/>
          <w:shd w:val="clear" w:color="auto" w:fill="FFFFFF"/>
          <w:lang w:bidi="ar"/>
        </w:rPr>
        <w:t>。</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（八）其他违反法律法规行为的。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480" w:lineRule="auto"/>
        <w:ind w:right="0" w:firstLine="642" w:firstLineChars="200"/>
        <w:jc w:val="both"/>
        <w:textAlignment w:val="auto"/>
        <w:rPr>
          <w:rFonts w:hint="eastAsia" w:ascii="黑体" w:hAnsi="黑体" w:eastAsia="黑体" w:cs="黑体"/>
          <w:b/>
          <w:bCs/>
          <w:i w:val="0"/>
          <w:iCs w:val="0"/>
          <w:caps w:val="0"/>
          <w:color w:val="auto"/>
          <w:spacing w:val="0"/>
          <w:kern w:val="0"/>
          <w:sz w:val="32"/>
          <w:szCs w:val="32"/>
          <w:highlight w:val="none"/>
          <w:shd w:val="clear" w:fill="FFFFFF"/>
          <w:lang w:val="en-US" w:eastAsia="zh-CN" w:bidi="ar"/>
        </w:rPr>
      </w:pPr>
      <w:r>
        <w:rPr>
          <w:rFonts w:hint="eastAsia" w:ascii="黑体" w:hAnsi="黑体" w:eastAsia="黑体" w:cs="黑体"/>
          <w:b/>
          <w:bCs/>
          <w:i w:val="0"/>
          <w:iCs w:val="0"/>
          <w:caps w:val="0"/>
          <w:color w:val="auto"/>
          <w:spacing w:val="0"/>
          <w:kern w:val="0"/>
          <w:sz w:val="32"/>
          <w:szCs w:val="32"/>
          <w:highlight w:val="none"/>
          <w:shd w:val="clear" w:fill="FFFFFF"/>
          <w:lang w:val="en-US" w:eastAsia="zh-CN" w:bidi="ar"/>
        </w:rPr>
        <w:t xml:space="preserve">十、其他事宜 </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（一）采购周期内，患者因使用中选产品生产质量问题造成的损失，按照相关规定由中选企业承担全部赔偿责任。</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（二）除不可抗力外，不允许中选企业申请中选产品撤网或选择性供应，否则视为该企业放弃中选资格。</w:t>
      </w:r>
    </w:p>
    <w:p>
      <w:pPr>
        <w:widowControl/>
        <w:shd w:val="clear" w:color="auto" w:fill="FFFFFF"/>
        <w:spacing w:line="560" w:lineRule="exact"/>
        <w:ind w:firstLine="640" w:firstLineChars="200"/>
        <w:rPr>
          <w:rFonts w:hint="eastAsia" w:ascii="Nimbus Roman No9 L" w:hAnsi="Nimbus Roman No9 L" w:eastAsia="仿宋" w:cs="仿宋"/>
          <w:color w:val="auto"/>
          <w:kern w:val="0"/>
          <w:sz w:val="32"/>
          <w:szCs w:val="32"/>
          <w:highlight w:val="none"/>
          <w:shd w:val="clear" w:color="auto" w:fill="FFFFFF"/>
          <w:lang w:bidi="ar"/>
        </w:rPr>
      </w:pPr>
      <w:r>
        <w:rPr>
          <w:rFonts w:hint="eastAsia" w:ascii="Nimbus Roman No9 L" w:hAnsi="Nimbus Roman No9 L" w:eastAsia="仿宋" w:cs="仿宋"/>
          <w:color w:val="auto"/>
          <w:kern w:val="0"/>
          <w:sz w:val="32"/>
          <w:szCs w:val="32"/>
          <w:highlight w:val="none"/>
          <w:shd w:val="clear" w:color="auto" w:fill="FFFFFF"/>
          <w:lang w:bidi="ar"/>
        </w:rPr>
        <w:t>（三）本采购文件未尽事宜，将适时发布补充、更正公告和相关文件规定；本采购文件根据相关法律法规及省际联盟采购办公室意见进行修订和完善。</w:t>
      </w:r>
    </w:p>
    <w:p>
      <w:pPr>
        <w:widowControl/>
        <w:shd w:val="clear" w:color="auto" w:fill="FFFFFF"/>
        <w:spacing w:line="560" w:lineRule="exact"/>
        <w:ind w:firstLine="640" w:firstLineChars="200"/>
        <w:rPr>
          <w:rFonts w:hint="eastAsia" w:ascii="仿宋" w:hAnsi="仿宋" w:eastAsia="仿宋" w:cs="仿宋"/>
          <w:color w:val="auto"/>
          <w:kern w:val="0"/>
          <w:sz w:val="32"/>
          <w:szCs w:val="32"/>
          <w:highlight w:val="none"/>
          <w:shd w:val="clear" w:color="auto" w:fill="FFFFFF"/>
          <w:lang w:val="en-US" w:eastAsia="zh-CN" w:bidi="ar"/>
        </w:rPr>
      </w:pPr>
      <w:r>
        <w:rPr>
          <w:rFonts w:hint="eastAsia" w:ascii="Nimbus Roman No9 L" w:hAnsi="Nimbus Roman No9 L" w:eastAsia="仿宋" w:cs="仿宋"/>
          <w:color w:val="auto"/>
          <w:kern w:val="0"/>
          <w:sz w:val="32"/>
          <w:szCs w:val="32"/>
          <w:highlight w:val="none"/>
          <w:shd w:val="clear" w:color="auto" w:fill="FFFFFF"/>
          <w:lang w:bidi="ar"/>
        </w:rPr>
        <w:t>（四）本采购文件仅适用于本次集中带量采购所述项目的医用耗材及相关服务，最终解释权归省际联盟采购办公室。</w:t>
      </w:r>
      <w:r>
        <w:rPr>
          <w:rFonts w:hint="eastAsia" w:ascii="仿宋" w:hAnsi="仿宋" w:eastAsia="仿宋" w:cs="仿宋"/>
          <w:color w:val="auto"/>
          <w:kern w:val="0"/>
          <w:sz w:val="32"/>
          <w:szCs w:val="32"/>
          <w:highlight w:val="none"/>
          <w:shd w:val="clear" w:color="auto" w:fill="FFFFFF"/>
          <w:lang w:val="en-US" w:eastAsia="zh-CN" w:bidi="ar"/>
        </w:rPr>
        <w:br w:type="page"/>
      </w:r>
    </w:p>
    <w:p>
      <w:pPr>
        <w:keepNext w:val="0"/>
        <w:keepLines w:val="0"/>
        <w:pageBreakBefore w:val="0"/>
        <w:kinsoku/>
        <w:wordWrap/>
        <w:overflowPunct/>
        <w:topLinePunct w:val="0"/>
        <w:autoSpaceDE/>
        <w:autoSpaceDN/>
        <w:bidi w:val="0"/>
        <w:adjustRightInd/>
        <w:snapToGrid/>
        <w:spacing w:line="540" w:lineRule="exact"/>
        <w:ind w:firstLine="641"/>
        <w:textAlignment w:val="auto"/>
        <w:rPr>
          <w:rFonts w:hint="eastAsia" w:ascii="仿宋" w:hAnsi="仿宋" w:eastAsia="仿宋" w:cs="仿宋"/>
          <w:color w:val="auto"/>
          <w:kern w:val="0"/>
          <w:sz w:val="32"/>
          <w:szCs w:val="32"/>
          <w:highlight w:val="none"/>
          <w:shd w:val="clear" w:color="auto" w:fill="FFFFFF"/>
          <w:lang w:val="en-US" w:eastAsia="zh-CN" w:bidi="ar"/>
        </w:rPr>
      </w:pPr>
    </w:p>
    <w:p>
      <w:pPr>
        <w:spacing w:line="560" w:lineRule="exact"/>
        <w:ind w:firstLine="640"/>
        <w:rPr>
          <w:rFonts w:hint="eastAsia" w:ascii="仿宋" w:hAnsi="仿宋" w:eastAsia="仿宋" w:cs="仿宋"/>
          <w:color w:val="auto"/>
          <w:kern w:val="0"/>
          <w:sz w:val="32"/>
          <w:szCs w:val="32"/>
          <w:highlight w:val="none"/>
          <w:shd w:val="clear" w:color="auto" w:fill="FFFFFF"/>
          <w:lang w:val="en-US" w:eastAsia="zh-CN" w:bidi="ar"/>
        </w:rPr>
      </w:pPr>
    </w:p>
    <w:p>
      <w:pPr>
        <w:spacing w:line="560" w:lineRule="exact"/>
        <w:ind w:firstLine="640"/>
        <w:rPr>
          <w:rFonts w:hint="eastAsia" w:ascii="仿宋" w:hAnsi="仿宋" w:eastAsia="仿宋" w:cs="仿宋"/>
          <w:color w:val="auto"/>
          <w:kern w:val="0"/>
          <w:sz w:val="32"/>
          <w:szCs w:val="32"/>
          <w:highlight w:val="none"/>
          <w:shd w:val="clear" w:color="auto" w:fill="FFFFFF"/>
          <w:lang w:val="en-US" w:eastAsia="zh-CN" w:bidi="ar"/>
        </w:rPr>
      </w:pP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i w:val="0"/>
          <w:iCs w:val="0"/>
          <w:caps w:val="0"/>
          <w:color w:val="auto"/>
          <w:spacing w:val="0"/>
          <w:kern w:val="0"/>
          <w:sz w:val="32"/>
          <w:szCs w:val="32"/>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 w:hAnsi="仿宋" w:eastAsia="仿宋" w:cs="仿宋"/>
          <w:i w:val="0"/>
          <w:iCs w:val="0"/>
          <w:caps w:val="0"/>
          <w:color w:val="auto"/>
          <w:spacing w:val="0"/>
          <w:kern w:val="0"/>
          <w:sz w:val="52"/>
          <w:szCs w:val="52"/>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 w:hAnsi="仿宋" w:eastAsia="仿宋" w:cs="仿宋"/>
          <w:i w:val="0"/>
          <w:iCs w:val="0"/>
          <w:caps w:val="0"/>
          <w:color w:val="auto"/>
          <w:spacing w:val="0"/>
          <w:kern w:val="0"/>
          <w:sz w:val="52"/>
          <w:szCs w:val="52"/>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仿宋" w:hAnsi="仿宋" w:eastAsia="仿宋" w:cs="仿宋"/>
          <w:i w:val="0"/>
          <w:iCs w:val="0"/>
          <w:caps w:val="0"/>
          <w:color w:val="auto"/>
          <w:spacing w:val="0"/>
          <w:kern w:val="0"/>
          <w:sz w:val="52"/>
          <w:szCs w:val="52"/>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13" w:beforeAutospacing="0" w:after="313" w:afterAutospacing="0"/>
        <w:ind w:left="0" w:right="0" w:firstLine="0"/>
        <w:jc w:val="center"/>
        <w:rPr>
          <w:rFonts w:hint="eastAsia" w:ascii="黑体" w:hAnsi="黑体" w:eastAsia="黑体" w:cs="黑体"/>
          <w:b/>
          <w:bCs/>
          <w:i w:val="0"/>
          <w:iCs w:val="0"/>
          <w:caps w:val="0"/>
          <w:color w:val="auto"/>
          <w:spacing w:val="0"/>
          <w:kern w:val="0"/>
          <w:sz w:val="52"/>
          <w:szCs w:val="52"/>
          <w:highlight w:val="none"/>
          <w:shd w:val="clear" w:fill="FFFFFF"/>
          <w:lang w:val="en-US" w:eastAsia="zh-CN" w:bidi="ar"/>
        </w:rPr>
      </w:pPr>
      <w:r>
        <w:rPr>
          <w:rFonts w:hint="eastAsia" w:ascii="黑体" w:hAnsi="黑体" w:eastAsia="黑体" w:cs="黑体"/>
          <w:b/>
          <w:bCs/>
          <w:i w:val="0"/>
          <w:iCs w:val="0"/>
          <w:caps w:val="0"/>
          <w:color w:val="auto"/>
          <w:spacing w:val="0"/>
          <w:kern w:val="0"/>
          <w:sz w:val="52"/>
          <w:szCs w:val="52"/>
          <w:highlight w:val="none"/>
          <w:shd w:val="clear" w:fill="FFFFFF"/>
          <w:lang w:val="en-US" w:eastAsia="zh-CN" w:bidi="ar"/>
        </w:rPr>
        <w:t>第三部分  采购文件格式</w:t>
      </w:r>
    </w:p>
    <w:p>
      <w:pPr>
        <w:rPr>
          <w:rFonts w:hint="eastAsia" w:ascii="宋体" w:hAnsi="宋体" w:eastAsia="宋体" w:cs="宋体"/>
          <w:b/>
          <w:bCs/>
          <w:color w:val="auto"/>
          <w:sz w:val="30"/>
          <w:highlight w:val="none"/>
        </w:rPr>
      </w:pPr>
      <w:r>
        <w:rPr>
          <w:rFonts w:hint="eastAsia" w:ascii="仿宋" w:hAnsi="仿宋" w:eastAsia="仿宋" w:cs="仿宋"/>
          <w:i w:val="0"/>
          <w:iCs w:val="0"/>
          <w:caps w:val="0"/>
          <w:color w:val="auto"/>
          <w:spacing w:val="0"/>
          <w:kern w:val="0"/>
          <w:sz w:val="52"/>
          <w:szCs w:val="52"/>
          <w:highlight w:val="none"/>
          <w:shd w:val="clear" w:fill="FFFFFF"/>
          <w:lang w:val="en-US" w:eastAsia="zh-CN" w:bidi="ar"/>
        </w:rPr>
        <w:br w:type="page"/>
      </w:r>
      <w:r>
        <w:rPr>
          <w:rFonts w:hint="eastAsia" w:ascii="宋体" w:hAnsi="宋体" w:eastAsia="宋体" w:cs="宋体"/>
          <w:b/>
          <w:bCs/>
          <w:snapToGrid w:val="0"/>
          <w:color w:val="auto"/>
          <w:kern w:val="0"/>
          <w:sz w:val="24"/>
          <w:highlight w:val="none"/>
        </w:rPr>
        <w:t>附表1</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13" w:beforeAutospacing="0" w:after="313" w:afterAutospacing="0"/>
        <w:ind w:right="0"/>
        <w:jc w:val="center"/>
        <w:rPr>
          <w:rFonts w:hint="eastAsia" w:ascii="宋体" w:hAnsi="宋体" w:eastAsia="宋体" w:cs="宋体"/>
          <w:b/>
          <w:bCs/>
          <w:i w:val="0"/>
          <w:iCs w:val="0"/>
          <w:caps w:val="0"/>
          <w:color w:val="auto"/>
          <w:spacing w:val="0"/>
          <w:kern w:val="0"/>
          <w:sz w:val="52"/>
          <w:szCs w:val="52"/>
          <w:highlight w:val="none"/>
          <w:shd w:val="clear" w:fill="FFFFFF"/>
          <w:lang w:val="en-US" w:eastAsia="zh-CN" w:bidi="ar"/>
        </w:rPr>
      </w:pPr>
      <w:r>
        <w:rPr>
          <w:rFonts w:hint="eastAsia" w:ascii="宋体" w:hAnsi="宋体" w:eastAsia="宋体" w:cs="宋体"/>
          <w:b/>
          <w:bCs/>
          <w:i w:val="0"/>
          <w:iCs w:val="0"/>
          <w:caps w:val="0"/>
          <w:color w:val="auto"/>
          <w:spacing w:val="0"/>
          <w:kern w:val="0"/>
          <w:sz w:val="52"/>
          <w:szCs w:val="52"/>
          <w:highlight w:val="none"/>
          <w:shd w:val="clear" w:fill="FFFFFF"/>
          <w:lang w:val="en-US" w:eastAsia="zh-CN" w:bidi="ar"/>
        </w:rPr>
        <w:t>省际联盟无针连接件等6类医用耗材</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13" w:beforeAutospacing="0" w:after="313" w:afterAutospacing="0"/>
        <w:ind w:right="0"/>
        <w:jc w:val="center"/>
        <w:rPr>
          <w:rFonts w:hint="eastAsia" w:ascii="宋体" w:hAnsi="宋体" w:eastAsia="宋体" w:cs="宋体"/>
          <w:b/>
          <w:bCs/>
          <w:i w:val="0"/>
          <w:iCs w:val="0"/>
          <w:caps w:val="0"/>
          <w:color w:val="auto"/>
          <w:spacing w:val="0"/>
          <w:kern w:val="0"/>
          <w:sz w:val="52"/>
          <w:szCs w:val="52"/>
          <w:highlight w:val="none"/>
          <w:shd w:val="clear" w:fill="FFFFFF"/>
          <w:lang w:val="en-US" w:eastAsia="zh-CN" w:bidi="ar"/>
        </w:rPr>
      </w:pPr>
      <w:r>
        <w:rPr>
          <w:rFonts w:hint="eastAsia" w:ascii="宋体" w:hAnsi="宋体" w:eastAsia="宋体" w:cs="宋体"/>
          <w:b/>
          <w:bCs/>
          <w:i w:val="0"/>
          <w:iCs w:val="0"/>
          <w:caps w:val="0"/>
          <w:color w:val="auto"/>
          <w:spacing w:val="0"/>
          <w:kern w:val="0"/>
          <w:sz w:val="52"/>
          <w:szCs w:val="52"/>
          <w:highlight w:val="none"/>
          <w:shd w:val="clear" w:fill="FFFFFF"/>
          <w:lang w:val="en-US" w:eastAsia="zh-CN" w:bidi="ar"/>
        </w:rPr>
        <w:t>集中带量采购</w:t>
      </w:r>
    </w:p>
    <w:p>
      <w:pPr>
        <w:spacing w:line="360" w:lineRule="auto"/>
        <w:jc w:val="center"/>
        <w:rPr>
          <w:rFonts w:hint="eastAsia" w:ascii="宋体" w:hAnsi="宋体" w:eastAsia="宋体" w:cs="宋体"/>
          <w:bCs/>
          <w:color w:val="auto"/>
          <w:sz w:val="44"/>
          <w:szCs w:val="44"/>
          <w:highlight w:val="none"/>
        </w:rPr>
      </w:pPr>
      <w:r>
        <w:rPr>
          <w:rFonts w:hint="eastAsia" w:ascii="宋体" w:hAnsi="宋体" w:eastAsia="宋体" w:cs="宋体"/>
          <w:b/>
          <w:color w:val="auto"/>
          <w:sz w:val="44"/>
          <w:szCs w:val="44"/>
          <w:highlight w:val="none"/>
        </w:rPr>
        <w:t>（编号：</w:t>
      </w:r>
      <w:r>
        <w:rPr>
          <w:rFonts w:hint="eastAsia" w:ascii="宋体" w:hAnsi="宋体" w:eastAsia="宋体" w:cs="宋体"/>
          <w:b/>
          <w:bCs/>
          <w:i w:val="0"/>
          <w:iCs w:val="0"/>
          <w:caps w:val="0"/>
          <w:color w:val="auto"/>
          <w:spacing w:val="0"/>
          <w:kern w:val="0"/>
          <w:sz w:val="44"/>
          <w:szCs w:val="44"/>
          <w:highlight w:val="none"/>
          <w:shd w:val="clear" w:fill="FFFFFF"/>
          <w:lang w:val="en-US" w:eastAsia="zh-CN" w:bidi="ar"/>
        </w:rPr>
        <w:t>SJLM-9-HC2024-1</w:t>
      </w:r>
      <w:r>
        <w:rPr>
          <w:rFonts w:hint="eastAsia" w:ascii="宋体" w:hAnsi="宋体" w:eastAsia="宋体" w:cs="宋体"/>
          <w:b/>
          <w:color w:val="auto"/>
          <w:sz w:val="44"/>
          <w:szCs w:val="44"/>
          <w:highlight w:val="none"/>
        </w:rPr>
        <w:t>）</w:t>
      </w:r>
    </w:p>
    <w:p>
      <w:pPr>
        <w:spacing w:line="360" w:lineRule="auto"/>
        <w:jc w:val="both"/>
        <w:rPr>
          <w:rFonts w:hint="eastAsia" w:ascii="宋体" w:hAnsi="宋体" w:eastAsia="宋体" w:cs="宋体"/>
          <w:bCs/>
          <w:color w:val="auto"/>
          <w:sz w:val="44"/>
          <w:szCs w:val="44"/>
          <w:highlight w:val="none"/>
        </w:rPr>
      </w:pPr>
    </w:p>
    <w:p>
      <w:pPr>
        <w:spacing w:line="360" w:lineRule="auto"/>
        <w:ind w:firstLine="1760" w:firstLineChars="400"/>
        <w:jc w:val="both"/>
        <w:rPr>
          <w:rFonts w:hint="eastAsia" w:ascii="宋体" w:hAnsi="宋体" w:eastAsia="宋体" w:cs="宋体"/>
          <w:bCs/>
          <w:color w:val="auto"/>
          <w:sz w:val="44"/>
          <w:szCs w:val="44"/>
          <w:highlight w:val="none"/>
        </w:rPr>
      </w:pPr>
      <w:r>
        <w:rPr>
          <w:rFonts w:hint="eastAsia" w:ascii="宋体" w:hAnsi="宋体" w:eastAsia="宋体" w:cs="宋体"/>
          <w:bCs/>
          <w:color w:val="auto"/>
          <w:sz w:val="44"/>
          <w:szCs w:val="44"/>
          <w:highlight w:val="none"/>
        </w:rPr>
        <w:t>申报企业资格证明文件封面</w:t>
      </w:r>
    </w:p>
    <w:p>
      <w:pPr>
        <w:spacing w:line="360" w:lineRule="auto"/>
        <w:rPr>
          <w:rFonts w:hint="eastAsia" w:ascii="宋体" w:hAnsi="宋体" w:eastAsia="宋体" w:cs="宋体"/>
          <w:bCs/>
          <w:color w:val="auto"/>
          <w:sz w:val="24"/>
          <w:highlight w:val="none"/>
        </w:rPr>
      </w:pPr>
    </w:p>
    <w:p>
      <w:pPr>
        <w:jc w:val="center"/>
        <w:rPr>
          <w:rFonts w:hint="eastAsia" w:ascii="宋体" w:hAnsi="宋体" w:eastAsia="宋体" w:cs="宋体"/>
          <w:bCs/>
          <w:color w:val="auto"/>
          <w:sz w:val="32"/>
          <w:szCs w:val="32"/>
          <w:highlight w:val="none"/>
        </w:rPr>
      </w:pPr>
      <w:r>
        <w:rPr>
          <w:rFonts w:hint="eastAsia" w:ascii="宋体" w:hAnsi="宋体" w:eastAsia="宋体" w:cs="宋体"/>
          <w:bCs/>
          <w:color w:val="auto"/>
          <w:sz w:val="32"/>
          <w:szCs w:val="32"/>
          <w:highlight w:val="none"/>
        </w:rPr>
        <w:t>文件编号：第一册 共一册</w:t>
      </w:r>
    </w:p>
    <w:p>
      <w:pPr>
        <w:spacing w:line="360" w:lineRule="auto"/>
        <w:ind w:left="960"/>
        <w:rPr>
          <w:rFonts w:hint="eastAsia" w:ascii="宋体" w:hAnsi="宋体" w:eastAsia="宋体" w:cs="宋体"/>
          <w:bCs/>
          <w:color w:val="auto"/>
          <w:sz w:val="24"/>
          <w:highlight w:val="none"/>
        </w:rPr>
      </w:pPr>
    </w:p>
    <w:p>
      <w:pPr>
        <w:tabs>
          <w:tab w:val="left" w:pos="7440"/>
        </w:tabs>
        <w:ind w:right="-20"/>
        <w:jc w:val="left"/>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申报企业账号</w:t>
      </w:r>
      <w:r>
        <w:rPr>
          <w:rFonts w:hint="eastAsia" w:ascii="宋体" w:hAnsi="宋体" w:eastAsia="宋体" w:cs="宋体"/>
          <w:color w:val="auto"/>
          <w:spacing w:val="-5"/>
          <w:sz w:val="32"/>
          <w:szCs w:val="32"/>
          <w:highlight w:val="none"/>
        </w:rPr>
        <w:t>：</w:t>
      </w:r>
    </w:p>
    <w:p>
      <w:pPr>
        <w:spacing w:before="2" w:line="150" w:lineRule="exact"/>
        <w:rPr>
          <w:rFonts w:hint="eastAsia" w:ascii="宋体" w:hAnsi="宋体" w:eastAsia="宋体" w:cs="宋体"/>
          <w:color w:val="auto"/>
          <w:sz w:val="32"/>
          <w:szCs w:val="32"/>
          <w:highlight w:val="none"/>
        </w:rPr>
      </w:pPr>
    </w:p>
    <w:p>
      <w:pPr>
        <w:tabs>
          <w:tab w:val="left" w:pos="7440"/>
        </w:tabs>
        <w:ind w:right="-2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申报企业</w:t>
      </w:r>
      <w:r>
        <w:rPr>
          <w:rFonts w:hint="eastAsia" w:ascii="宋体" w:hAnsi="宋体" w:eastAsia="宋体" w:cs="宋体"/>
          <w:color w:val="auto"/>
          <w:spacing w:val="-5"/>
          <w:sz w:val="32"/>
          <w:szCs w:val="32"/>
          <w:highlight w:val="none"/>
        </w:rPr>
        <w:t>名</w:t>
      </w:r>
      <w:r>
        <w:rPr>
          <w:rFonts w:hint="eastAsia" w:ascii="宋体" w:hAnsi="宋体" w:eastAsia="宋体" w:cs="宋体"/>
          <w:color w:val="auto"/>
          <w:sz w:val="32"/>
          <w:szCs w:val="32"/>
          <w:highlight w:val="none"/>
        </w:rPr>
        <w:t>称</w:t>
      </w:r>
      <w:r>
        <w:rPr>
          <w:rFonts w:hint="eastAsia" w:ascii="宋体" w:hAnsi="宋体" w:eastAsia="宋体" w:cs="宋体"/>
          <w:color w:val="auto"/>
          <w:spacing w:val="-5"/>
          <w:sz w:val="32"/>
          <w:szCs w:val="32"/>
          <w:highlight w:val="none"/>
        </w:rPr>
        <w:t>：</w:t>
      </w:r>
    </w:p>
    <w:p>
      <w:pPr>
        <w:spacing w:line="360" w:lineRule="auto"/>
        <w:jc w:val="center"/>
        <w:rPr>
          <w:rFonts w:hint="eastAsia" w:ascii="宋体" w:hAnsi="宋体" w:eastAsia="宋体" w:cs="宋体"/>
          <w:bCs/>
          <w:color w:val="auto"/>
          <w:sz w:val="32"/>
          <w:highlight w:val="none"/>
        </w:rPr>
      </w:pPr>
      <w:r>
        <w:rPr>
          <w:rFonts w:hint="eastAsia" w:ascii="宋体" w:hAnsi="宋体" w:eastAsia="宋体" w:cs="宋体"/>
          <w:bCs/>
          <w:color w:val="auto"/>
          <w:sz w:val="28"/>
          <w:highlight w:val="none"/>
        </w:rPr>
        <w:t>（加盖申报企业公章）</w:t>
      </w:r>
    </w:p>
    <w:p>
      <w:pPr>
        <w:spacing w:line="360" w:lineRule="auto"/>
        <w:ind w:firstLine="1280" w:firstLineChars="400"/>
        <w:rPr>
          <w:rFonts w:hint="eastAsia" w:ascii="宋体" w:hAnsi="宋体" w:eastAsia="宋体" w:cs="宋体"/>
          <w:bCs/>
          <w:color w:val="auto"/>
          <w:sz w:val="32"/>
          <w:highlight w:val="none"/>
        </w:rPr>
      </w:pPr>
    </w:p>
    <w:p>
      <w:pPr>
        <w:spacing w:line="360" w:lineRule="auto"/>
        <w:ind w:firstLine="1280" w:firstLineChars="400"/>
        <w:rPr>
          <w:rFonts w:hint="eastAsia" w:ascii="宋体" w:hAnsi="宋体" w:eastAsia="宋体" w:cs="宋体"/>
          <w:bCs/>
          <w:color w:val="auto"/>
          <w:sz w:val="32"/>
          <w:highlight w:val="none"/>
        </w:rPr>
      </w:pPr>
      <w:r>
        <w:rPr>
          <w:rFonts w:hint="eastAsia" w:ascii="宋体" w:hAnsi="宋体" w:eastAsia="宋体" w:cs="宋体"/>
          <w:bCs/>
          <w:color w:val="auto"/>
          <w:sz w:val="32"/>
          <w:highlight w:val="none"/>
        </w:rPr>
        <w:t>申报产品类别：</w:t>
      </w:r>
      <w:r>
        <w:rPr>
          <w:rFonts w:hint="eastAsia" w:ascii="宋体" w:hAnsi="宋体" w:eastAsia="宋体" w:cs="宋体"/>
          <w:color w:val="auto"/>
          <w:position w:val="-3"/>
          <w:sz w:val="32"/>
          <w:szCs w:val="32"/>
          <w:highlight w:val="none"/>
          <w:u w:val="single" w:color="000000"/>
        </w:rPr>
        <w:tab/>
      </w:r>
      <w:r>
        <w:rPr>
          <w:rFonts w:hint="eastAsia" w:ascii="宋体" w:hAnsi="宋体" w:eastAsia="宋体" w:cs="宋体"/>
          <w:color w:val="auto"/>
          <w:position w:val="-3"/>
          <w:sz w:val="32"/>
          <w:szCs w:val="32"/>
          <w:highlight w:val="none"/>
          <w:u w:val="single" w:color="000000"/>
          <w:lang w:val="en-US" w:eastAsia="zh-CN"/>
        </w:rPr>
        <w:t xml:space="preserve">           </w:t>
      </w:r>
      <w:r>
        <w:rPr>
          <w:rFonts w:hint="eastAsia" w:ascii="宋体" w:hAnsi="宋体" w:eastAsia="宋体" w:cs="宋体"/>
          <w:color w:val="auto"/>
          <w:position w:val="-3"/>
          <w:sz w:val="32"/>
          <w:szCs w:val="32"/>
          <w:highlight w:val="none"/>
          <w:u w:val="single" w:color="000000"/>
        </w:rPr>
        <w:tab/>
      </w:r>
      <w:r>
        <w:rPr>
          <w:rFonts w:hint="eastAsia" w:ascii="宋体" w:hAnsi="宋体" w:eastAsia="宋体" w:cs="宋体"/>
          <w:color w:val="auto"/>
          <w:position w:val="-3"/>
          <w:sz w:val="32"/>
          <w:szCs w:val="32"/>
          <w:highlight w:val="none"/>
          <w:u w:val="single" w:color="000000"/>
        </w:rPr>
        <w:tab/>
      </w:r>
      <w:r>
        <w:rPr>
          <w:rFonts w:hint="eastAsia" w:ascii="宋体" w:hAnsi="宋体" w:eastAsia="宋体" w:cs="宋体"/>
          <w:color w:val="auto"/>
          <w:position w:val="-3"/>
          <w:sz w:val="32"/>
          <w:szCs w:val="32"/>
          <w:highlight w:val="none"/>
          <w:u w:val="single" w:color="000000"/>
        </w:rPr>
        <w:t xml:space="preserve">   </w:t>
      </w:r>
      <w:r>
        <w:rPr>
          <w:rFonts w:hint="eastAsia" w:ascii="宋体" w:hAnsi="宋体" w:eastAsia="宋体" w:cs="宋体"/>
          <w:color w:val="auto"/>
          <w:position w:val="-3"/>
          <w:sz w:val="32"/>
          <w:szCs w:val="32"/>
          <w:highlight w:val="none"/>
          <w:u w:val="single" w:color="000000"/>
        </w:rPr>
        <w:tab/>
      </w:r>
    </w:p>
    <w:p>
      <w:pPr>
        <w:spacing w:line="560" w:lineRule="exact"/>
        <w:ind w:firstLine="1280" w:firstLineChars="400"/>
        <w:rPr>
          <w:rFonts w:hint="eastAsia" w:ascii="宋体" w:hAnsi="宋体" w:eastAsia="宋体" w:cs="宋体"/>
          <w:bCs/>
          <w:color w:val="auto"/>
          <w:sz w:val="32"/>
          <w:highlight w:val="none"/>
        </w:rPr>
      </w:pPr>
    </w:p>
    <w:p>
      <w:pPr>
        <w:spacing w:line="560" w:lineRule="exact"/>
        <w:ind w:firstLine="1280" w:firstLineChars="400"/>
        <w:rPr>
          <w:rFonts w:hint="eastAsia" w:ascii="宋体" w:hAnsi="宋体" w:eastAsia="宋体" w:cs="宋体"/>
          <w:bCs/>
          <w:color w:val="auto"/>
          <w:sz w:val="32"/>
          <w:highlight w:val="none"/>
        </w:rPr>
      </w:pPr>
      <w:r>
        <w:rPr>
          <w:rFonts w:hint="eastAsia" w:ascii="宋体" w:hAnsi="宋体" w:eastAsia="宋体" w:cs="宋体"/>
          <w:bCs/>
          <w:color w:val="auto"/>
          <w:sz w:val="32"/>
          <w:highlight w:val="none"/>
        </w:rPr>
        <w:t>申报产品数：　</w:t>
      </w:r>
      <w:r>
        <w:rPr>
          <w:rFonts w:hint="eastAsia" w:ascii="宋体" w:hAnsi="宋体" w:eastAsia="宋体" w:cs="宋体"/>
          <w:color w:val="auto"/>
          <w:position w:val="-3"/>
          <w:sz w:val="32"/>
          <w:szCs w:val="32"/>
          <w:highlight w:val="none"/>
          <w:u w:val="single" w:color="000000"/>
        </w:rPr>
        <w:tab/>
      </w:r>
      <w:r>
        <w:rPr>
          <w:rFonts w:hint="eastAsia" w:ascii="宋体" w:hAnsi="宋体" w:eastAsia="宋体" w:cs="宋体"/>
          <w:color w:val="auto"/>
          <w:position w:val="-3"/>
          <w:sz w:val="32"/>
          <w:szCs w:val="32"/>
          <w:highlight w:val="none"/>
          <w:u w:val="single" w:color="000000"/>
        </w:rPr>
        <w:tab/>
      </w:r>
      <w:r>
        <w:rPr>
          <w:rFonts w:hint="eastAsia" w:ascii="宋体" w:hAnsi="宋体" w:eastAsia="宋体" w:cs="宋体"/>
          <w:color w:val="auto"/>
          <w:position w:val="-3"/>
          <w:sz w:val="32"/>
          <w:szCs w:val="32"/>
          <w:highlight w:val="none"/>
          <w:u w:val="single" w:color="000000"/>
        </w:rPr>
        <w:tab/>
      </w:r>
      <w:r>
        <w:rPr>
          <w:rFonts w:hint="eastAsia" w:ascii="宋体" w:hAnsi="宋体" w:eastAsia="宋体" w:cs="宋体"/>
          <w:color w:val="auto"/>
          <w:position w:val="-3"/>
          <w:sz w:val="32"/>
          <w:szCs w:val="32"/>
          <w:highlight w:val="none"/>
          <w:u w:val="single" w:color="000000"/>
        </w:rPr>
        <w:t xml:space="preserve">   </w:t>
      </w:r>
      <w:r>
        <w:rPr>
          <w:rFonts w:hint="eastAsia" w:ascii="宋体" w:hAnsi="宋体" w:eastAsia="宋体" w:cs="宋体"/>
          <w:color w:val="auto"/>
          <w:position w:val="-3"/>
          <w:sz w:val="32"/>
          <w:szCs w:val="32"/>
          <w:highlight w:val="none"/>
          <w:u w:val="single" w:color="000000"/>
        </w:rPr>
        <w:tab/>
      </w:r>
      <w:r>
        <w:rPr>
          <w:rFonts w:hint="eastAsia" w:ascii="宋体" w:hAnsi="宋体" w:eastAsia="宋体" w:cs="宋体"/>
          <w:color w:val="auto"/>
          <w:position w:val="-3"/>
          <w:sz w:val="32"/>
          <w:szCs w:val="32"/>
          <w:highlight w:val="none"/>
          <w:u w:val="single" w:color="000000"/>
        </w:rPr>
        <w:tab/>
      </w:r>
      <w:r>
        <w:rPr>
          <w:rFonts w:hint="eastAsia" w:ascii="宋体" w:hAnsi="宋体" w:eastAsia="宋体" w:cs="宋体"/>
          <w:color w:val="auto"/>
          <w:position w:val="-3"/>
          <w:sz w:val="32"/>
          <w:szCs w:val="32"/>
          <w:highlight w:val="none"/>
          <w:u w:val="single" w:color="000000"/>
        </w:rPr>
        <w:tab/>
      </w:r>
      <w:r>
        <w:rPr>
          <w:rFonts w:hint="eastAsia" w:ascii="宋体" w:hAnsi="宋体" w:eastAsia="宋体" w:cs="宋体"/>
          <w:color w:val="auto"/>
          <w:position w:val="-3"/>
          <w:sz w:val="32"/>
          <w:szCs w:val="32"/>
          <w:highlight w:val="none"/>
          <w:u w:val="single" w:color="000000"/>
        </w:rPr>
        <w:tab/>
      </w:r>
      <w:r>
        <w:rPr>
          <w:rFonts w:hint="eastAsia" w:ascii="宋体" w:hAnsi="宋体" w:eastAsia="宋体" w:cs="宋体"/>
          <w:color w:val="auto"/>
          <w:position w:val="-3"/>
          <w:sz w:val="32"/>
          <w:szCs w:val="32"/>
          <w:highlight w:val="none"/>
          <w:u w:val="single" w:color="000000"/>
        </w:rPr>
        <w:tab/>
      </w:r>
    </w:p>
    <w:p>
      <w:pPr>
        <w:shd w:val="clear" w:color="auto" w:fill="FFFFFF"/>
        <w:spacing w:line="360" w:lineRule="auto"/>
        <w:rPr>
          <w:rFonts w:hint="eastAsia" w:ascii="宋体" w:hAnsi="宋体" w:eastAsia="宋体" w:cs="宋体"/>
          <w:bCs/>
          <w:color w:val="auto"/>
          <w:sz w:val="32"/>
          <w:highlight w:val="none"/>
        </w:rPr>
      </w:pPr>
      <w:r>
        <w:rPr>
          <w:rFonts w:hint="eastAsia" w:ascii="宋体" w:hAnsi="宋体" w:eastAsia="宋体" w:cs="宋体"/>
          <w:bCs/>
          <w:color w:val="auto"/>
          <w:sz w:val="32"/>
          <w:highlight w:val="none"/>
        </w:rPr>
        <w:t xml:space="preserve">        </w:t>
      </w:r>
    </w:p>
    <w:p>
      <w:pPr>
        <w:shd w:val="clear" w:color="auto" w:fill="FFFFFF"/>
        <w:spacing w:line="360" w:lineRule="auto"/>
        <w:jc w:val="center"/>
        <w:rPr>
          <w:rFonts w:hint="eastAsia" w:ascii="宋体" w:hAnsi="宋体" w:eastAsia="宋体" w:cs="宋体"/>
          <w:bCs/>
          <w:color w:val="auto"/>
          <w:sz w:val="32"/>
          <w:highlight w:val="none"/>
        </w:rPr>
      </w:pPr>
      <w:r>
        <w:rPr>
          <w:rFonts w:hint="eastAsia" w:ascii="宋体" w:hAnsi="宋体" w:eastAsia="宋体" w:cs="宋体"/>
          <w:bCs/>
          <w:color w:val="auto"/>
          <w:sz w:val="32"/>
          <w:highlight w:val="none"/>
          <w:lang w:val="en-US" w:eastAsia="zh-CN"/>
        </w:rPr>
        <w:t xml:space="preserve"> </w:t>
      </w:r>
      <w:r>
        <w:rPr>
          <w:rFonts w:hint="eastAsia" w:ascii="宋体" w:hAnsi="宋体" w:eastAsia="宋体" w:cs="宋体"/>
          <w:bCs/>
          <w:color w:val="auto"/>
          <w:sz w:val="32"/>
          <w:highlight w:val="none"/>
        </w:rPr>
        <w:t>年  月  日</w:t>
      </w:r>
    </w:p>
    <w:p>
      <w:pPr>
        <w:adjustRightInd w:val="0"/>
        <w:snapToGrid w:val="0"/>
        <w:spacing w:line="440" w:lineRule="exact"/>
        <w:ind w:right="71"/>
        <w:rPr>
          <w:rFonts w:hint="eastAsia" w:ascii="宋体" w:hAnsi="宋体" w:eastAsia="宋体" w:cs="宋体"/>
          <w:b/>
          <w:bCs/>
          <w:snapToGrid w:val="0"/>
          <w:color w:val="auto"/>
          <w:kern w:val="0"/>
          <w:sz w:val="24"/>
          <w:highlight w:val="none"/>
        </w:rPr>
      </w:pPr>
    </w:p>
    <w:p>
      <w:pPr>
        <w:adjustRightInd w:val="0"/>
        <w:snapToGrid w:val="0"/>
        <w:spacing w:line="440" w:lineRule="exact"/>
        <w:ind w:right="71"/>
        <w:rPr>
          <w:rFonts w:hint="eastAsia" w:ascii="宋体" w:hAnsi="宋体" w:eastAsia="宋体" w:cs="宋体"/>
          <w:b/>
          <w:bCs/>
          <w:snapToGrid w:val="0"/>
          <w:color w:val="auto"/>
          <w:kern w:val="0"/>
          <w:sz w:val="24"/>
          <w:highlight w:val="none"/>
        </w:rPr>
      </w:pPr>
    </w:p>
    <w:p>
      <w:pPr>
        <w:adjustRightInd w:val="0"/>
        <w:snapToGrid w:val="0"/>
        <w:spacing w:line="440" w:lineRule="exact"/>
        <w:ind w:right="71"/>
        <w:rPr>
          <w:rFonts w:hint="eastAsia" w:ascii="宋体" w:hAnsi="宋体" w:eastAsia="宋体" w:cs="宋体"/>
          <w:b/>
          <w:bCs/>
          <w:snapToGrid w:val="0"/>
          <w:color w:val="auto"/>
          <w:kern w:val="0"/>
          <w:sz w:val="24"/>
          <w:highlight w:val="none"/>
        </w:rPr>
      </w:pPr>
    </w:p>
    <w:p>
      <w:pPr>
        <w:adjustRightInd w:val="0"/>
        <w:snapToGrid w:val="0"/>
        <w:spacing w:line="440" w:lineRule="exact"/>
        <w:ind w:right="71"/>
        <w:rPr>
          <w:rFonts w:hint="eastAsia" w:ascii="宋体" w:hAnsi="宋体" w:eastAsia="宋体" w:cs="宋体"/>
          <w:b/>
          <w:bCs/>
          <w:snapToGrid w:val="0"/>
          <w:color w:val="auto"/>
          <w:kern w:val="0"/>
          <w:sz w:val="24"/>
          <w:highlight w:val="none"/>
        </w:rPr>
      </w:pPr>
    </w:p>
    <w:p>
      <w:pPr>
        <w:adjustRightInd w:val="0"/>
        <w:snapToGrid w:val="0"/>
        <w:spacing w:line="440" w:lineRule="exact"/>
        <w:ind w:right="71"/>
        <w:rPr>
          <w:rFonts w:hint="eastAsia" w:ascii="宋体" w:hAnsi="宋体" w:eastAsia="宋体" w:cs="宋体"/>
          <w:b/>
          <w:bCs/>
          <w:snapToGrid w:val="0"/>
          <w:color w:val="auto"/>
          <w:kern w:val="0"/>
          <w:sz w:val="24"/>
          <w:highlight w:val="none"/>
        </w:rPr>
      </w:pPr>
      <w:r>
        <w:rPr>
          <w:rFonts w:hint="eastAsia" w:ascii="宋体" w:hAnsi="宋体" w:eastAsia="宋体" w:cs="宋体"/>
          <w:b/>
          <w:bCs/>
          <w:snapToGrid w:val="0"/>
          <w:color w:val="auto"/>
          <w:kern w:val="0"/>
          <w:sz w:val="24"/>
          <w:highlight w:val="none"/>
        </w:rPr>
        <w:t>附表2</w:t>
      </w:r>
    </w:p>
    <w:p>
      <w:pPr>
        <w:spacing w:line="500" w:lineRule="exact"/>
        <w:jc w:val="center"/>
        <w:rPr>
          <w:rFonts w:hint="eastAsia" w:ascii="宋体" w:hAnsi="宋体" w:eastAsia="宋体" w:cs="宋体"/>
          <w:b/>
          <w:color w:val="auto"/>
          <w:sz w:val="32"/>
          <w:szCs w:val="32"/>
          <w:highlight w:val="none"/>
        </w:rPr>
      </w:pPr>
    </w:p>
    <w:p>
      <w:pPr>
        <w:spacing w:line="500" w:lineRule="exact"/>
        <w:jc w:val="center"/>
        <w:rPr>
          <w:rFonts w:hint="eastAsia" w:ascii="宋体" w:hAnsi="宋体" w:eastAsia="宋体" w:cs="宋体"/>
          <w:b/>
          <w:color w:val="auto"/>
          <w:sz w:val="36"/>
          <w:szCs w:val="36"/>
          <w:highlight w:val="none"/>
          <w:lang w:val="en-US" w:eastAsia="zh-CN"/>
        </w:rPr>
      </w:pPr>
      <w:r>
        <w:rPr>
          <w:rFonts w:hint="eastAsia" w:ascii="宋体" w:hAnsi="宋体" w:eastAsia="宋体" w:cs="宋体"/>
          <w:b/>
          <w:color w:val="auto"/>
          <w:sz w:val="36"/>
          <w:szCs w:val="36"/>
          <w:highlight w:val="none"/>
          <w:lang w:val="en-US" w:eastAsia="zh-CN"/>
        </w:rPr>
        <w:t>省际联盟无针连接件等6类医用耗材</w:t>
      </w:r>
    </w:p>
    <w:p>
      <w:pPr>
        <w:spacing w:line="500" w:lineRule="exact"/>
        <w:jc w:val="center"/>
        <w:rPr>
          <w:rFonts w:hint="eastAsia" w:ascii="宋体" w:hAnsi="宋体" w:eastAsia="宋体" w:cs="宋体"/>
          <w:b/>
          <w:color w:val="auto"/>
          <w:sz w:val="36"/>
          <w:szCs w:val="36"/>
          <w:highlight w:val="none"/>
        </w:rPr>
      </w:pPr>
      <w:r>
        <w:rPr>
          <w:rFonts w:hint="eastAsia" w:ascii="宋体" w:hAnsi="宋体" w:eastAsia="宋体" w:cs="宋体"/>
          <w:b/>
          <w:color w:val="auto"/>
          <w:sz w:val="36"/>
          <w:szCs w:val="36"/>
          <w:highlight w:val="none"/>
          <w:lang w:val="en-US" w:eastAsia="zh-CN"/>
        </w:rPr>
        <w:t>集中带量采购</w:t>
      </w:r>
      <w:r>
        <w:rPr>
          <w:rFonts w:hint="eastAsia" w:ascii="宋体" w:hAnsi="宋体" w:eastAsia="宋体" w:cs="宋体"/>
          <w:b/>
          <w:color w:val="auto"/>
          <w:sz w:val="36"/>
          <w:szCs w:val="36"/>
          <w:highlight w:val="none"/>
        </w:rPr>
        <w:t>承诺函</w:t>
      </w:r>
    </w:p>
    <w:p>
      <w:pPr>
        <w:pStyle w:val="15"/>
        <w:rPr>
          <w:rFonts w:hint="eastAsia" w:ascii="宋体" w:hAnsi="宋体" w:eastAsia="宋体" w:cs="宋体"/>
          <w:color w:val="auto"/>
          <w:highlight w:val="none"/>
        </w:rPr>
      </w:pPr>
    </w:p>
    <w:p>
      <w:pPr>
        <w:pStyle w:val="15"/>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致：辽宁省医疗机构药品和医用耗材采购联盟</w:t>
      </w:r>
    </w:p>
    <w:p>
      <w:pPr>
        <w:spacing w:line="500" w:lineRule="exact"/>
        <w:ind w:firstLine="480" w:firstLineChars="200"/>
        <w:rPr>
          <w:rFonts w:hint="eastAsia" w:ascii="宋体" w:hAnsi="宋体" w:eastAsia="宋体" w:cs="宋体"/>
          <w:bCs/>
          <w:color w:val="auto"/>
          <w:sz w:val="24"/>
          <w:highlight w:val="none"/>
        </w:rPr>
      </w:pPr>
      <w:r>
        <w:rPr>
          <w:rFonts w:hint="eastAsia" w:ascii="宋体" w:hAnsi="宋体" w:eastAsia="宋体" w:cs="宋体"/>
          <w:bCs/>
          <w:color w:val="auto"/>
          <w:sz w:val="24"/>
          <w:szCs w:val="24"/>
          <w:highlight w:val="none"/>
        </w:rPr>
        <w:t>在审阅了所有采购文件后，我方决定按照《</w:t>
      </w:r>
      <w:r>
        <w:rPr>
          <w:rFonts w:hint="eastAsia" w:ascii="宋体" w:hAnsi="宋体" w:eastAsia="宋体" w:cs="宋体"/>
          <w:bCs/>
          <w:color w:val="auto"/>
          <w:sz w:val="24"/>
          <w:szCs w:val="24"/>
          <w:highlight w:val="none"/>
          <w:lang w:val="en-US" w:eastAsia="zh-CN"/>
        </w:rPr>
        <w:t>省际联盟无针连接件等6类医用耗材集中带量采购</w:t>
      </w:r>
      <w:r>
        <w:rPr>
          <w:rFonts w:hint="eastAsia" w:ascii="宋体" w:hAnsi="宋体" w:eastAsia="宋体" w:cs="宋体"/>
          <w:bCs/>
          <w:color w:val="auto"/>
          <w:sz w:val="24"/>
          <w:szCs w:val="24"/>
          <w:highlight w:val="none"/>
        </w:rPr>
        <w:t>文件》（编号：</w:t>
      </w:r>
      <w:r>
        <w:rPr>
          <w:rFonts w:hint="eastAsia" w:ascii="宋体" w:hAnsi="宋体" w:eastAsia="宋体" w:cs="宋体"/>
          <w:bCs/>
          <w:color w:val="auto"/>
          <w:sz w:val="24"/>
          <w:szCs w:val="24"/>
          <w:highlight w:val="none"/>
          <w:lang w:val="en-US" w:eastAsia="zh-CN"/>
        </w:rPr>
        <w:t>SJLM-9-HC2024-1</w:t>
      </w:r>
      <w:r>
        <w:rPr>
          <w:rFonts w:hint="eastAsia" w:ascii="宋体" w:hAnsi="宋体" w:eastAsia="宋体" w:cs="宋体"/>
          <w:bCs/>
          <w:color w:val="auto"/>
          <w:sz w:val="24"/>
          <w:szCs w:val="24"/>
          <w:highlight w:val="none"/>
        </w:rPr>
        <w:t>）</w:t>
      </w:r>
      <w:r>
        <w:rPr>
          <w:rFonts w:hint="eastAsia" w:ascii="宋体" w:hAnsi="宋体" w:eastAsia="宋体" w:cs="宋体"/>
          <w:bCs/>
          <w:color w:val="auto"/>
          <w:sz w:val="24"/>
          <w:highlight w:val="none"/>
        </w:rPr>
        <w:t>的规定参与本次采购项目。我方保证所有的产品来源合法，保证所提供的全部产品</w:t>
      </w:r>
      <w:r>
        <w:rPr>
          <w:rFonts w:hint="eastAsia" w:ascii="宋体" w:hAnsi="宋体" w:eastAsia="宋体" w:cs="宋体"/>
          <w:color w:val="auto"/>
          <w:kern w:val="0"/>
          <w:sz w:val="24"/>
          <w:szCs w:val="24"/>
          <w:highlight w:val="none"/>
          <w:shd w:val="clear" w:color="auto" w:fill="FFFFFF"/>
          <w:lang w:val="en-US" w:eastAsia="zh-CN" w:bidi="ar"/>
        </w:rPr>
        <w:t>价格信息</w:t>
      </w:r>
      <w:r>
        <w:rPr>
          <w:rFonts w:hint="eastAsia" w:ascii="宋体" w:hAnsi="宋体" w:eastAsia="宋体" w:cs="宋体"/>
          <w:bCs/>
          <w:color w:val="auto"/>
          <w:sz w:val="24"/>
          <w:highlight w:val="none"/>
        </w:rPr>
        <w:t>和其</w:t>
      </w:r>
      <w:r>
        <w:rPr>
          <w:rFonts w:hint="eastAsia" w:ascii="宋体" w:hAnsi="宋体" w:eastAsia="宋体" w:cs="宋体"/>
          <w:bCs/>
          <w:color w:val="auto"/>
          <w:sz w:val="24"/>
          <w:highlight w:val="none"/>
          <w:lang w:val="en-US" w:eastAsia="zh-CN"/>
        </w:rPr>
        <w:t>他</w:t>
      </w:r>
      <w:r>
        <w:rPr>
          <w:rFonts w:hint="eastAsia" w:ascii="宋体" w:hAnsi="宋体" w:eastAsia="宋体" w:cs="宋体"/>
          <w:bCs/>
          <w:color w:val="auto"/>
          <w:sz w:val="24"/>
          <w:highlight w:val="none"/>
        </w:rPr>
        <w:t>证明文件的真实性、合法性。如果我方申报产品</w:t>
      </w:r>
      <w:r>
        <w:rPr>
          <w:rFonts w:hint="eastAsia" w:ascii="宋体" w:hAnsi="宋体" w:eastAsia="宋体" w:cs="宋体"/>
          <w:bCs/>
          <w:color w:val="auto"/>
          <w:sz w:val="24"/>
          <w:highlight w:val="none"/>
          <w:lang w:val="en-US" w:eastAsia="zh-CN"/>
        </w:rPr>
        <w:t>中选</w:t>
      </w:r>
      <w:r>
        <w:rPr>
          <w:rFonts w:hint="eastAsia" w:ascii="宋体" w:hAnsi="宋体" w:eastAsia="宋体" w:cs="宋体"/>
          <w:bCs/>
          <w:color w:val="auto"/>
          <w:sz w:val="24"/>
          <w:highlight w:val="none"/>
        </w:rPr>
        <w:t>，将按照采购</w:t>
      </w:r>
      <w:r>
        <w:rPr>
          <w:rFonts w:hint="eastAsia" w:ascii="宋体" w:hAnsi="宋体" w:eastAsia="宋体" w:cs="宋体"/>
          <w:bCs/>
          <w:color w:val="auto"/>
          <w:sz w:val="24"/>
          <w:highlight w:val="none"/>
          <w:lang w:eastAsia="zh-CN"/>
        </w:rPr>
        <w:t>医疗机构</w:t>
      </w:r>
      <w:r>
        <w:rPr>
          <w:rFonts w:hint="eastAsia" w:ascii="宋体" w:hAnsi="宋体" w:eastAsia="宋体" w:cs="宋体"/>
          <w:bCs/>
          <w:color w:val="auto"/>
          <w:sz w:val="24"/>
          <w:highlight w:val="none"/>
        </w:rPr>
        <w:t>的要求按时配送或委托配送单位配送</w:t>
      </w:r>
      <w:r>
        <w:rPr>
          <w:rFonts w:hint="eastAsia" w:ascii="宋体" w:hAnsi="宋体" w:eastAsia="宋体" w:cs="宋体"/>
          <w:bCs/>
          <w:color w:val="auto"/>
          <w:sz w:val="24"/>
          <w:highlight w:val="none"/>
          <w:lang w:val="en-US" w:eastAsia="zh-CN"/>
        </w:rPr>
        <w:t>中选</w:t>
      </w:r>
      <w:r>
        <w:rPr>
          <w:rFonts w:hint="eastAsia" w:ascii="宋体" w:hAnsi="宋体" w:eastAsia="宋体" w:cs="宋体"/>
          <w:bCs/>
          <w:color w:val="auto"/>
          <w:sz w:val="24"/>
          <w:highlight w:val="none"/>
        </w:rPr>
        <w:t>产品，确保产品购销合同的履行。我方同意本承诺函在提交申报文件截止日起90日内有效，并对我方具有约束力。</w:t>
      </w:r>
    </w:p>
    <w:p>
      <w:pPr>
        <w:spacing w:before="50" w:after="50" w:line="500" w:lineRule="exact"/>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 xml:space="preserve">    我方承诺：我方同本次采购项目的集中采购机构没有任何关联，不会为达成本次采购项目同采购人进行任何不正当联系，不会在本次采购项目过程中有任何违法违规行为和中选后采用不正当手段进行非法临床促销活动，提供各种回扣或其它</w:t>
      </w:r>
      <w:r>
        <w:rPr>
          <w:rFonts w:hint="eastAsia" w:ascii="宋体" w:hAnsi="宋体" w:eastAsia="宋体" w:cs="宋体"/>
          <w:bCs/>
          <w:color w:val="auto"/>
          <w:sz w:val="24"/>
          <w:highlight w:val="none"/>
          <w:lang w:val="en-US" w:eastAsia="zh-CN"/>
        </w:rPr>
        <w:t>他</w:t>
      </w:r>
      <w:r>
        <w:rPr>
          <w:rFonts w:hint="eastAsia" w:ascii="宋体" w:hAnsi="宋体" w:eastAsia="宋体" w:cs="宋体"/>
          <w:bCs/>
          <w:color w:val="auto"/>
          <w:sz w:val="24"/>
          <w:highlight w:val="none"/>
        </w:rPr>
        <w:t>商业贿赂。</w:t>
      </w:r>
    </w:p>
    <w:p>
      <w:pPr>
        <w:spacing w:line="500" w:lineRule="exact"/>
        <w:ind w:firstLine="480"/>
        <w:rPr>
          <w:rFonts w:hint="eastAsia" w:ascii="宋体" w:hAnsi="宋体" w:eastAsia="宋体" w:cs="宋体"/>
          <w:bCs/>
          <w:snapToGrid w:val="0"/>
          <w:color w:val="auto"/>
          <w:kern w:val="0"/>
          <w:sz w:val="24"/>
          <w:highlight w:val="none"/>
        </w:rPr>
      </w:pPr>
      <w:r>
        <w:rPr>
          <w:rFonts w:hint="eastAsia" w:ascii="宋体" w:hAnsi="宋体" w:eastAsia="宋体" w:cs="宋体"/>
          <w:bCs/>
          <w:snapToGrid w:val="0"/>
          <w:color w:val="auto"/>
          <w:kern w:val="0"/>
          <w:sz w:val="24"/>
          <w:highlight w:val="none"/>
        </w:rPr>
        <w:t>我方完全能够理解中选产品可能由于种种原因不能成交。</w:t>
      </w:r>
    </w:p>
    <w:p>
      <w:pPr>
        <w:spacing w:line="500" w:lineRule="exact"/>
        <w:ind w:firstLine="480" w:firstLineChars="200"/>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在正式合同准备好和签字前，本承诺函为约束我们双方的合同。</w:t>
      </w:r>
    </w:p>
    <w:p>
      <w:pPr>
        <w:spacing w:before="50" w:after="50" w:line="500" w:lineRule="exact"/>
        <w:rPr>
          <w:rFonts w:hint="eastAsia" w:ascii="宋体" w:hAnsi="宋体" w:eastAsia="宋体" w:cs="宋体"/>
          <w:bCs/>
          <w:color w:val="auto"/>
          <w:sz w:val="24"/>
          <w:highlight w:val="none"/>
        </w:rPr>
      </w:pPr>
    </w:p>
    <w:p>
      <w:pPr>
        <w:spacing w:before="50" w:after="50" w:line="500" w:lineRule="exact"/>
        <w:rPr>
          <w:rFonts w:hint="eastAsia" w:ascii="宋体" w:hAnsi="宋体" w:eastAsia="宋体" w:cs="宋体"/>
          <w:bCs/>
          <w:color w:val="auto"/>
          <w:sz w:val="24"/>
          <w:highlight w:val="none"/>
          <w:u w:val="single"/>
        </w:rPr>
      </w:pPr>
      <w:r>
        <w:rPr>
          <w:rFonts w:hint="eastAsia" w:ascii="宋体" w:hAnsi="宋体" w:eastAsia="宋体" w:cs="宋体"/>
          <w:bCs/>
          <w:color w:val="auto"/>
          <w:sz w:val="24"/>
          <w:highlight w:val="none"/>
        </w:rPr>
        <w:t xml:space="preserve">    申报企业（盖章）：</w:t>
      </w:r>
      <w:r>
        <w:rPr>
          <w:rFonts w:hint="eastAsia" w:ascii="宋体" w:hAnsi="宋体" w:eastAsia="宋体" w:cs="宋体"/>
          <w:bCs/>
          <w:color w:val="auto"/>
          <w:sz w:val="24"/>
          <w:highlight w:val="none"/>
          <w:u w:val="single"/>
        </w:rPr>
        <w:t xml:space="preserve">                                      </w:t>
      </w:r>
    </w:p>
    <w:p>
      <w:pPr>
        <w:spacing w:before="50" w:after="50" w:line="500" w:lineRule="exact"/>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 xml:space="preserve">    法定代表人（签字）：</w:t>
      </w:r>
      <w:r>
        <w:rPr>
          <w:rFonts w:hint="eastAsia" w:ascii="宋体" w:hAnsi="宋体" w:eastAsia="宋体" w:cs="宋体"/>
          <w:bCs/>
          <w:color w:val="auto"/>
          <w:sz w:val="24"/>
          <w:highlight w:val="none"/>
          <w:u w:val="single"/>
        </w:rPr>
        <w:t xml:space="preserve">               　　　　　　　　 　  </w:t>
      </w:r>
      <w:r>
        <w:rPr>
          <w:rFonts w:hint="eastAsia" w:ascii="宋体" w:hAnsi="宋体" w:eastAsia="宋体" w:cs="宋体"/>
          <w:bCs/>
          <w:color w:val="auto"/>
          <w:sz w:val="24"/>
          <w:highlight w:val="none"/>
        </w:rPr>
        <w:t xml:space="preserve"> </w:t>
      </w:r>
    </w:p>
    <w:p>
      <w:pPr>
        <w:spacing w:before="50" w:after="50" w:line="500" w:lineRule="exact"/>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 xml:space="preserve">    日    期：202</w:t>
      </w:r>
      <w:r>
        <w:rPr>
          <w:rFonts w:hint="eastAsia" w:ascii="宋体" w:hAnsi="宋体" w:eastAsia="宋体" w:cs="宋体"/>
          <w:bCs/>
          <w:color w:val="auto"/>
          <w:sz w:val="24"/>
          <w:highlight w:val="none"/>
          <w:lang w:val="en-US" w:eastAsia="zh-CN"/>
        </w:rPr>
        <w:t>4</w:t>
      </w:r>
      <w:r>
        <w:rPr>
          <w:rFonts w:hint="eastAsia" w:ascii="宋体" w:hAnsi="宋体" w:eastAsia="宋体" w:cs="宋体"/>
          <w:bCs/>
          <w:color w:val="auto"/>
          <w:sz w:val="24"/>
          <w:highlight w:val="none"/>
        </w:rPr>
        <w:t>年</w:t>
      </w:r>
      <w:r>
        <w:rPr>
          <w:rFonts w:hint="eastAsia" w:ascii="宋体" w:hAnsi="宋体" w:eastAsia="宋体" w:cs="宋体"/>
          <w:bCs/>
          <w:color w:val="auto"/>
          <w:sz w:val="24"/>
          <w:highlight w:val="none"/>
          <w:u w:val="single"/>
        </w:rPr>
        <w:t xml:space="preserve">    </w:t>
      </w:r>
      <w:r>
        <w:rPr>
          <w:rFonts w:hint="eastAsia" w:ascii="宋体" w:hAnsi="宋体" w:eastAsia="宋体" w:cs="宋体"/>
          <w:bCs/>
          <w:color w:val="auto"/>
          <w:sz w:val="24"/>
          <w:highlight w:val="none"/>
        </w:rPr>
        <w:t>月</w:t>
      </w:r>
      <w:r>
        <w:rPr>
          <w:rFonts w:hint="eastAsia" w:ascii="宋体" w:hAnsi="宋体" w:eastAsia="宋体" w:cs="宋体"/>
          <w:bCs/>
          <w:color w:val="auto"/>
          <w:sz w:val="24"/>
          <w:highlight w:val="none"/>
          <w:u w:val="single"/>
        </w:rPr>
        <w:t xml:space="preserve">    </w:t>
      </w:r>
      <w:r>
        <w:rPr>
          <w:rFonts w:hint="eastAsia" w:ascii="宋体" w:hAnsi="宋体" w:eastAsia="宋体" w:cs="宋体"/>
          <w:bCs/>
          <w:color w:val="auto"/>
          <w:sz w:val="24"/>
          <w:highlight w:val="none"/>
        </w:rPr>
        <w:t>日</w:t>
      </w:r>
    </w:p>
    <w:p>
      <w:pPr>
        <w:spacing w:before="50" w:after="50" w:line="500" w:lineRule="exact"/>
        <w:rPr>
          <w:rFonts w:hint="eastAsia" w:ascii="宋体" w:hAnsi="宋体" w:eastAsia="宋体" w:cs="宋体"/>
          <w:bCs/>
          <w:color w:val="auto"/>
          <w:sz w:val="24"/>
          <w:szCs w:val="24"/>
          <w:highlight w:val="none"/>
        </w:rPr>
      </w:pPr>
    </w:p>
    <w:p>
      <w:pPr>
        <w:adjustRightInd w:val="0"/>
        <w:snapToGrid w:val="0"/>
        <w:spacing w:line="440" w:lineRule="exact"/>
        <w:ind w:right="71"/>
        <w:rPr>
          <w:rFonts w:hint="eastAsia" w:ascii="宋体" w:hAnsi="宋体" w:eastAsia="宋体" w:cs="宋体"/>
          <w:b/>
          <w:bCs/>
          <w:snapToGrid w:val="0"/>
          <w:color w:val="auto"/>
          <w:kern w:val="0"/>
          <w:sz w:val="24"/>
          <w:highlight w:val="none"/>
        </w:rPr>
      </w:pPr>
      <w:r>
        <w:rPr>
          <w:rFonts w:hint="eastAsia" w:ascii="宋体" w:hAnsi="宋体" w:eastAsia="宋体" w:cs="宋体"/>
          <w:b/>
          <w:bCs/>
          <w:snapToGrid w:val="0"/>
          <w:color w:val="auto"/>
          <w:kern w:val="0"/>
          <w:sz w:val="24"/>
          <w:highlight w:val="none"/>
        </w:rPr>
        <w:br w:type="page"/>
      </w:r>
      <w:r>
        <w:rPr>
          <w:rFonts w:hint="eastAsia" w:ascii="宋体" w:hAnsi="宋体" w:eastAsia="宋体" w:cs="宋体"/>
          <w:b/>
          <w:bCs/>
          <w:snapToGrid w:val="0"/>
          <w:color w:val="auto"/>
          <w:kern w:val="0"/>
          <w:sz w:val="24"/>
          <w:highlight w:val="none"/>
        </w:rPr>
        <w:t>附表3</w:t>
      </w:r>
    </w:p>
    <w:p>
      <w:pPr>
        <w:adjustRightInd w:val="0"/>
        <w:snapToGrid w:val="0"/>
        <w:spacing w:line="440" w:lineRule="exact"/>
        <w:ind w:right="71"/>
        <w:rPr>
          <w:rFonts w:hint="eastAsia" w:ascii="宋体" w:hAnsi="宋体" w:eastAsia="宋体" w:cs="宋体"/>
          <w:b/>
          <w:color w:val="auto"/>
          <w:kern w:val="0"/>
          <w:sz w:val="24"/>
          <w:szCs w:val="24"/>
          <w:highlight w:val="none"/>
        </w:rPr>
      </w:pPr>
    </w:p>
    <w:p>
      <w:pPr>
        <w:spacing w:line="560" w:lineRule="exact"/>
        <w:jc w:val="center"/>
        <w:rPr>
          <w:rFonts w:hint="eastAsia" w:ascii="宋体" w:hAnsi="宋体" w:eastAsia="宋体" w:cs="宋体"/>
          <w:b/>
          <w:color w:val="auto"/>
          <w:sz w:val="36"/>
          <w:szCs w:val="36"/>
          <w:highlight w:val="none"/>
        </w:rPr>
      </w:pPr>
      <w:r>
        <w:rPr>
          <w:rFonts w:hint="eastAsia" w:ascii="宋体" w:hAnsi="宋体" w:eastAsia="宋体" w:cs="宋体"/>
          <w:b/>
          <w:color w:val="auto"/>
          <w:sz w:val="36"/>
          <w:szCs w:val="36"/>
          <w:highlight w:val="none"/>
        </w:rPr>
        <w:t>法定代表人身份证明书</w:t>
      </w:r>
    </w:p>
    <w:p>
      <w:pPr>
        <w:spacing w:line="560" w:lineRule="exact"/>
        <w:jc w:val="center"/>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w:t>
      </w:r>
      <w:r>
        <w:rPr>
          <w:rFonts w:hint="eastAsia" w:ascii="宋体" w:hAnsi="宋体" w:eastAsia="宋体" w:cs="宋体"/>
          <w:color w:val="auto"/>
          <w:sz w:val="24"/>
          <w:szCs w:val="24"/>
          <w:highlight w:val="none"/>
        </w:rPr>
        <w:t>法定代表人参加申报的，出具此证明书</w:t>
      </w:r>
      <w:r>
        <w:rPr>
          <w:rFonts w:hint="eastAsia" w:ascii="宋体" w:hAnsi="宋体" w:eastAsia="宋体" w:cs="宋体"/>
          <w:bCs/>
          <w:color w:val="auto"/>
          <w:sz w:val="24"/>
          <w:szCs w:val="24"/>
          <w:highlight w:val="none"/>
        </w:rPr>
        <w:t>）</w:t>
      </w:r>
    </w:p>
    <w:p>
      <w:pPr>
        <w:spacing w:line="480" w:lineRule="exact"/>
        <w:rPr>
          <w:rFonts w:hint="eastAsia" w:ascii="宋体" w:hAnsi="宋体" w:eastAsia="宋体" w:cs="宋体"/>
          <w:color w:val="auto"/>
          <w:sz w:val="24"/>
          <w:szCs w:val="24"/>
          <w:highlight w:val="none"/>
        </w:rPr>
      </w:pPr>
    </w:p>
    <w:p>
      <w:pPr>
        <w:spacing w:line="500" w:lineRule="exact"/>
        <w:ind w:firstLine="480" w:firstLineChars="200"/>
        <w:rPr>
          <w:rFonts w:hint="eastAsia" w:ascii="宋体" w:hAnsi="宋体" w:eastAsia="宋体" w:cs="宋体"/>
          <w:bCs/>
          <w:color w:val="auto"/>
          <w:sz w:val="24"/>
          <w:szCs w:val="24"/>
          <w:highlight w:val="none"/>
          <w:u w:val="single"/>
        </w:rPr>
      </w:pPr>
      <w:r>
        <w:rPr>
          <w:rFonts w:hint="eastAsia" w:ascii="宋体" w:hAnsi="宋体" w:eastAsia="宋体" w:cs="宋体"/>
          <w:bCs/>
          <w:color w:val="auto"/>
          <w:sz w:val="24"/>
          <w:szCs w:val="24"/>
          <w:highlight w:val="none"/>
        </w:rPr>
        <w:t>本授权书声明：注册于</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（公司地址）的</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公司（公司名称）</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（法定代表人姓名、职务）代表本公司负责在</w:t>
      </w:r>
      <w:r>
        <w:rPr>
          <w:rFonts w:hint="eastAsia" w:ascii="宋体" w:hAnsi="宋体" w:eastAsia="宋体" w:cs="宋体"/>
          <w:bCs/>
          <w:color w:val="auto"/>
          <w:sz w:val="24"/>
          <w:szCs w:val="24"/>
          <w:highlight w:val="none"/>
          <w:lang w:val="en-US" w:eastAsia="zh-CN"/>
        </w:rPr>
        <w:t>无针连接件等6类医用耗材集中带量采购项目</w:t>
      </w:r>
      <w:r>
        <w:rPr>
          <w:rFonts w:hint="eastAsia" w:ascii="宋体" w:hAnsi="宋体" w:eastAsia="宋体" w:cs="宋体"/>
          <w:bCs/>
          <w:color w:val="auto"/>
          <w:sz w:val="24"/>
          <w:szCs w:val="24"/>
          <w:highlight w:val="none"/>
        </w:rPr>
        <w:t>中提交申报文件、确认申报相关信息、参与议价、签订合同及执行和完成合同、售后服务等工作，并以本公司名义处理一切与之有关的事务。</w:t>
      </w:r>
    </w:p>
    <w:p>
      <w:pPr>
        <w:spacing w:line="500" w:lineRule="exact"/>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    本授权书于202</w:t>
      </w:r>
      <w:r>
        <w:rPr>
          <w:rFonts w:hint="eastAsia" w:ascii="宋体" w:hAnsi="宋体" w:eastAsia="宋体" w:cs="宋体"/>
          <w:bCs/>
          <w:color w:val="auto"/>
          <w:sz w:val="24"/>
          <w:szCs w:val="24"/>
          <w:highlight w:val="none"/>
          <w:lang w:val="en-US" w:eastAsia="zh-CN"/>
        </w:rPr>
        <w:t>4</w:t>
      </w:r>
      <w:r>
        <w:rPr>
          <w:rFonts w:hint="eastAsia" w:ascii="宋体" w:hAnsi="宋体" w:eastAsia="宋体" w:cs="宋体"/>
          <w:bCs/>
          <w:color w:val="auto"/>
          <w:sz w:val="24"/>
          <w:szCs w:val="24"/>
          <w:highlight w:val="none"/>
        </w:rPr>
        <w:t>年</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月</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 xml:space="preserve">日签字生效，特此声明。                                                              </w:t>
      </w:r>
    </w:p>
    <w:p>
      <w:pPr>
        <w:spacing w:line="500" w:lineRule="exact"/>
        <w:ind w:firstLine="555"/>
        <w:jc w:val="left"/>
        <w:rPr>
          <w:rFonts w:hint="eastAsia" w:ascii="宋体" w:hAnsi="宋体" w:eastAsia="宋体" w:cs="宋体"/>
          <w:bCs/>
          <w:color w:val="auto"/>
          <w:sz w:val="24"/>
          <w:szCs w:val="24"/>
          <w:highlight w:val="none"/>
        </w:rPr>
      </w:pPr>
    </w:p>
    <w:p>
      <w:pPr>
        <w:spacing w:before="50" w:after="50" w:line="500" w:lineRule="exact"/>
        <w:rPr>
          <w:rFonts w:hint="eastAsia" w:ascii="宋体" w:hAnsi="宋体" w:eastAsia="宋体" w:cs="宋体"/>
          <w:bCs/>
          <w:color w:val="auto"/>
          <w:sz w:val="24"/>
          <w:szCs w:val="24"/>
          <w:highlight w:val="none"/>
          <w:u w:val="single"/>
        </w:rPr>
      </w:pPr>
      <w:r>
        <w:rPr>
          <w:rFonts w:hint="eastAsia" w:ascii="宋体" w:hAnsi="宋体" w:eastAsia="宋体" w:cs="宋体"/>
          <w:bCs/>
          <w:color w:val="auto"/>
          <w:sz w:val="24"/>
          <w:szCs w:val="24"/>
          <w:highlight w:val="none"/>
        </w:rPr>
        <w:t xml:space="preserve">    申报企业（盖章）：</w:t>
      </w:r>
      <w:r>
        <w:rPr>
          <w:rFonts w:hint="eastAsia" w:ascii="宋体" w:hAnsi="宋体" w:eastAsia="宋体" w:cs="宋体"/>
          <w:bCs/>
          <w:color w:val="auto"/>
          <w:sz w:val="24"/>
          <w:szCs w:val="24"/>
          <w:highlight w:val="none"/>
          <w:u w:val="single"/>
        </w:rPr>
        <w:t xml:space="preserve">                                      </w:t>
      </w:r>
    </w:p>
    <w:p>
      <w:pPr>
        <w:spacing w:before="50" w:after="50" w:line="500" w:lineRule="exac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    法定代表人（签字）：</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 xml:space="preserve"> </w:t>
      </w:r>
    </w:p>
    <w:p>
      <w:pPr>
        <w:spacing w:before="50" w:after="50" w:line="500" w:lineRule="exac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    日    期：202</w:t>
      </w:r>
      <w:r>
        <w:rPr>
          <w:rFonts w:hint="eastAsia" w:ascii="宋体" w:hAnsi="宋体" w:eastAsia="宋体" w:cs="宋体"/>
          <w:bCs/>
          <w:color w:val="auto"/>
          <w:sz w:val="24"/>
          <w:szCs w:val="24"/>
          <w:highlight w:val="none"/>
          <w:lang w:val="en-US" w:eastAsia="zh-CN"/>
        </w:rPr>
        <w:t>4</w:t>
      </w:r>
      <w:r>
        <w:rPr>
          <w:rFonts w:hint="eastAsia" w:ascii="宋体" w:hAnsi="宋体" w:eastAsia="宋体" w:cs="宋体"/>
          <w:bCs/>
          <w:color w:val="auto"/>
          <w:sz w:val="24"/>
          <w:szCs w:val="24"/>
          <w:highlight w:val="none"/>
        </w:rPr>
        <w:t>年</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月</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日</w:t>
      </w:r>
    </w:p>
    <w:p>
      <w:pPr>
        <w:spacing w:line="360" w:lineRule="auto"/>
        <w:ind w:firstLine="555"/>
        <w:jc w:val="left"/>
        <w:rPr>
          <w:rFonts w:hint="eastAsia" w:ascii="宋体" w:hAnsi="宋体" w:eastAsia="宋体" w:cs="宋体"/>
          <w:bCs/>
          <w:color w:val="auto"/>
          <w:sz w:val="24"/>
          <w:szCs w:val="24"/>
          <w:highlight w:val="none"/>
          <w:u w:val="single"/>
        </w:rPr>
      </w:pPr>
    </w:p>
    <w:p>
      <w:pPr>
        <w:spacing w:line="500" w:lineRule="exact"/>
        <w:jc w:val="left"/>
        <w:rPr>
          <w:rFonts w:hint="eastAsia" w:ascii="宋体" w:hAnsi="宋体" w:eastAsia="宋体" w:cs="宋体"/>
          <w:bCs/>
          <w:color w:val="auto"/>
          <w:sz w:val="24"/>
          <w:szCs w:val="24"/>
          <w:highlight w:val="none"/>
        </w:rPr>
      </w:pPr>
    </w:p>
    <w:p>
      <w:pPr>
        <w:spacing w:line="500" w:lineRule="exact"/>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u w:val="single"/>
        </w:rPr>
        <mc:AlternateContent>
          <mc:Choice Requires="wps">
            <w:drawing>
              <wp:anchor distT="0" distB="0" distL="114300" distR="114300" simplePos="0" relativeHeight="251659264" behindDoc="0" locked="0" layoutInCell="1" allowOverlap="1">
                <wp:simplePos x="0" y="0"/>
                <wp:positionH relativeFrom="column">
                  <wp:posOffset>1304925</wp:posOffset>
                </wp:positionH>
                <wp:positionV relativeFrom="paragraph">
                  <wp:posOffset>274320</wp:posOffset>
                </wp:positionV>
                <wp:extent cx="2857500" cy="1910080"/>
                <wp:effectExtent l="4445" t="5080" r="14605" b="8890"/>
                <wp:wrapNone/>
                <wp:docPr id="2" name="矩形 2"/>
                <wp:cNvGraphicFramePr/>
                <a:graphic xmlns:a="http://schemas.openxmlformats.org/drawingml/2006/main">
                  <a:graphicData uri="http://schemas.microsoft.com/office/word/2010/wordprocessingShape">
                    <wps:wsp>
                      <wps:cNvSpPr/>
                      <wps:spPr>
                        <a:xfrm>
                          <a:off x="0" y="0"/>
                          <a:ext cx="2857500" cy="19100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eastAsia="黑体"/>
                                <w:b/>
                                <w:sz w:val="30"/>
                              </w:rPr>
                            </w:pPr>
                          </w:p>
                          <w:p>
                            <w:pPr>
                              <w:jc w:val="center"/>
                              <w:rPr>
                                <w:rFonts w:asciiTheme="minorEastAsia" w:hAnsiTheme="minorEastAsia" w:eastAsiaTheme="minorEastAsia"/>
                                <w:b/>
                                <w:sz w:val="28"/>
                              </w:rPr>
                            </w:pPr>
                            <w:r>
                              <w:rPr>
                                <w:rFonts w:hint="eastAsia" w:asciiTheme="minorEastAsia" w:hAnsiTheme="minorEastAsia" w:eastAsiaTheme="minorEastAsia"/>
                                <w:b/>
                                <w:sz w:val="28"/>
                              </w:rPr>
                              <w:t>法定代表人</w:t>
                            </w:r>
                          </w:p>
                          <w:p>
                            <w:pPr>
                              <w:jc w:val="center"/>
                              <w:rPr>
                                <w:rFonts w:asciiTheme="minorEastAsia" w:hAnsiTheme="minorEastAsia" w:eastAsiaTheme="minorEastAsia"/>
                                <w:sz w:val="28"/>
                              </w:rPr>
                            </w:pPr>
                            <w:r>
                              <w:rPr>
                                <w:rFonts w:hint="eastAsia" w:asciiTheme="minorEastAsia" w:hAnsiTheme="minorEastAsia" w:eastAsiaTheme="minorEastAsia"/>
                                <w:b/>
                                <w:sz w:val="28"/>
                              </w:rPr>
                              <w:t>居民身份证复印件粘贴处</w:t>
                            </w:r>
                          </w:p>
                        </w:txbxContent>
                      </wps:txbx>
                      <wps:bodyPr upright="true"/>
                    </wps:wsp>
                  </a:graphicData>
                </a:graphic>
              </wp:anchor>
            </w:drawing>
          </mc:Choice>
          <mc:Fallback>
            <w:pict>
              <v:rect id="_x0000_s1026" o:spid="_x0000_s1026" o:spt="1" style="position:absolute;left:0pt;margin-left:102.75pt;margin-top:21.6pt;height:150.4pt;width:225pt;z-index:251659264;mso-width-relative:page;mso-height-relative:page;" fillcolor="#FFFFFF" filled="t" stroked="t" coordsize="21600,21600" o:gfxdata="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BYA&#10;AABkcnMvUEsBAhQAFAAAAAgAh07iQNOyqyvYAAAACgEAAA8AAAAAAAAAAQAgAAAAOAAAAGRycy9k&#10;b3ducmV2LnhtbFBLAQIUABQAAAAIAIdO4kBWC6ZN7AEAAN8DAAAOAAAAAAAAAAEAIAAAAD0BAABk&#10;cnMvZTJvRG9jLnhtbFBLBQYAAAAABgAGAFkBAACbBQAAAAA=&#10;">
                <v:fill on="t" focussize="0,0"/>
                <v:stroke color="#000000" joinstyle="miter"/>
                <v:imagedata o:title=""/>
                <o:lock v:ext="edit" aspectratio="f"/>
                <v:textbox>
                  <w:txbxContent>
                    <w:p>
                      <w:pPr>
                        <w:rPr>
                          <w:rFonts w:eastAsia="黑体"/>
                          <w:b/>
                          <w:sz w:val="30"/>
                        </w:rPr>
                      </w:pPr>
                    </w:p>
                    <w:p>
                      <w:pPr>
                        <w:jc w:val="center"/>
                        <w:rPr>
                          <w:rFonts w:asciiTheme="minorEastAsia" w:hAnsiTheme="minorEastAsia" w:eastAsiaTheme="minorEastAsia"/>
                          <w:b/>
                          <w:sz w:val="28"/>
                        </w:rPr>
                      </w:pPr>
                      <w:r>
                        <w:rPr>
                          <w:rFonts w:hint="eastAsia" w:asciiTheme="minorEastAsia" w:hAnsiTheme="minorEastAsia" w:eastAsiaTheme="minorEastAsia"/>
                          <w:b/>
                          <w:sz w:val="28"/>
                        </w:rPr>
                        <w:t>法定代表人</w:t>
                      </w:r>
                    </w:p>
                    <w:p>
                      <w:pPr>
                        <w:jc w:val="center"/>
                        <w:rPr>
                          <w:rFonts w:asciiTheme="minorEastAsia" w:hAnsiTheme="minorEastAsia" w:eastAsiaTheme="minorEastAsia"/>
                          <w:sz w:val="28"/>
                        </w:rPr>
                      </w:pPr>
                      <w:r>
                        <w:rPr>
                          <w:rFonts w:hint="eastAsia" w:asciiTheme="minorEastAsia" w:hAnsiTheme="minorEastAsia" w:eastAsiaTheme="minorEastAsia"/>
                          <w:b/>
                          <w:sz w:val="28"/>
                        </w:rPr>
                        <w:t>居民身份证复印件粘贴处</w:t>
                      </w:r>
                    </w:p>
                  </w:txbxContent>
                </v:textbox>
              </v:rect>
            </w:pict>
          </mc:Fallback>
        </mc:AlternateContent>
      </w:r>
    </w:p>
    <w:p>
      <w:pPr>
        <w:spacing w:line="500" w:lineRule="exact"/>
        <w:ind w:firstLine="555"/>
        <w:jc w:val="left"/>
        <w:rPr>
          <w:rFonts w:hint="eastAsia" w:ascii="宋体" w:hAnsi="宋体" w:eastAsia="宋体" w:cs="宋体"/>
          <w:bCs/>
          <w:color w:val="auto"/>
          <w:sz w:val="24"/>
          <w:szCs w:val="24"/>
          <w:highlight w:val="none"/>
          <w:u w:val="single"/>
        </w:rPr>
      </w:pPr>
    </w:p>
    <w:p>
      <w:pPr>
        <w:spacing w:line="500" w:lineRule="exact"/>
        <w:ind w:firstLine="555"/>
        <w:jc w:val="left"/>
        <w:rPr>
          <w:rFonts w:hint="eastAsia" w:ascii="宋体" w:hAnsi="宋体" w:eastAsia="宋体" w:cs="宋体"/>
          <w:bCs/>
          <w:color w:val="auto"/>
          <w:sz w:val="24"/>
          <w:szCs w:val="24"/>
          <w:highlight w:val="none"/>
          <w:u w:val="single"/>
        </w:rPr>
      </w:pPr>
    </w:p>
    <w:p>
      <w:pPr>
        <w:spacing w:line="500" w:lineRule="exact"/>
        <w:ind w:firstLine="555"/>
        <w:jc w:val="left"/>
        <w:rPr>
          <w:rFonts w:hint="eastAsia" w:ascii="宋体" w:hAnsi="宋体" w:eastAsia="宋体" w:cs="宋体"/>
          <w:bCs/>
          <w:color w:val="auto"/>
          <w:sz w:val="24"/>
          <w:szCs w:val="24"/>
          <w:highlight w:val="none"/>
          <w:u w:val="single"/>
        </w:rPr>
      </w:pPr>
    </w:p>
    <w:p>
      <w:pPr>
        <w:spacing w:line="500" w:lineRule="exact"/>
        <w:ind w:firstLine="555"/>
        <w:jc w:val="left"/>
        <w:rPr>
          <w:rFonts w:hint="eastAsia" w:ascii="宋体" w:hAnsi="宋体" w:eastAsia="宋体" w:cs="宋体"/>
          <w:bCs/>
          <w:color w:val="auto"/>
          <w:sz w:val="24"/>
          <w:szCs w:val="24"/>
          <w:highlight w:val="none"/>
          <w:u w:val="single"/>
        </w:rPr>
      </w:pPr>
    </w:p>
    <w:p>
      <w:pPr>
        <w:spacing w:line="500" w:lineRule="exact"/>
        <w:rPr>
          <w:rFonts w:hint="eastAsia" w:ascii="宋体" w:hAnsi="宋体" w:eastAsia="宋体" w:cs="宋体"/>
          <w:bCs/>
          <w:color w:val="auto"/>
          <w:sz w:val="24"/>
          <w:szCs w:val="24"/>
          <w:highlight w:val="none"/>
        </w:rPr>
      </w:pPr>
    </w:p>
    <w:p>
      <w:pPr>
        <w:pStyle w:val="16"/>
        <w:widowControl w:val="0"/>
        <w:spacing w:before="0" w:beforeAutospacing="0" w:after="0" w:afterAutospacing="0"/>
        <w:jc w:val="both"/>
        <w:rPr>
          <w:rFonts w:hint="eastAsia" w:ascii="宋体" w:hAnsi="宋体" w:eastAsia="宋体" w:cs="宋体"/>
          <w:bCs w:val="0"/>
          <w:color w:val="auto"/>
          <w:kern w:val="2"/>
          <w:sz w:val="24"/>
          <w:szCs w:val="24"/>
          <w:highlight w:val="none"/>
        </w:rPr>
      </w:pPr>
    </w:p>
    <w:p>
      <w:pPr>
        <w:pStyle w:val="16"/>
        <w:widowControl w:val="0"/>
        <w:spacing w:before="0" w:beforeAutospacing="0" w:after="0" w:afterAutospacing="0"/>
        <w:ind w:firstLine="946" w:firstLineChars="393"/>
        <w:jc w:val="both"/>
        <w:rPr>
          <w:rFonts w:hint="eastAsia" w:ascii="宋体" w:hAnsi="宋体" w:eastAsia="宋体" w:cs="宋体"/>
          <w:bCs w:val="0"/>
          <w:color w:val="auto"/>
          <w:kern w:val="2"/>
          <w:sz w:val="24"/>
          <w:szCs w:val="24"/>
          <w:highlight w:val="none"/>
        </w:rPr>
      </w:pPr>
    </w:p>
    <w:p>
      <w:pPr>
        <w:pStyle w:val="16"/>
        <w:widowControl w:val="0"/>
        <w:spacing w:before="0" w:beforeAutospacing="0" w:after="0" w:afterAutospacing="0"/>
        <w:rPr>
          <w:rFonts w:hint="eastAsia" w:ascii="宋体" w:hAnsi="宋体" w:eastAsia="宋体" w:cs="宋体"/>
          <w:b/>
          <w:color w:val="auto"/>
          <w:sz w:val="36"/>
          <w:szCs w:val="36"/>
          <w:highlight w:val="none"/>
        </w:rPr>
      </w:pPr>
      <w:r>
        <w:rPr>
          <w:rFonts w:hint="eastAsia" w:ascii="宋体" w:hAnsi="宋体" w:eastAsia="宋体" w:cs="宋体"/>
          <w:bCs w:val="0"/>
          <w:color w:val="auto"/>
          <w:kern w:val="2"/>
          <w:sz w:val="24"/>
          <w:szCs w:val="24"/>
          <w:highlight w:val="none"/>
        </w:rPr>
        <w:t>（请在身份证处加盖申报企业公章）</w:t>
      </w:r>
    </w:p>
    <w:p>
      <w:pPr>
        <w:spacing w:line="560" w:lineRule="exact"/>
        <w:ind w:firstLine="2168" w:firstLineChars="600"/>
        <w:jc w:val="both"/>
        <w:rPr>
          <w:rFonts w:hint="eastAsia" w:ascii="宋体" w:hAnsi="宋体" w:eastAsia="宋体" w:cs="宋体"/>
          <w:b/>
          <w:color w:val="auto"/>
          <w:sz w:val="36"/>
          <w:szCs w:val="36"/>
          <w:highlight w:val="none"/>
        </w:rPr>
      </w:pPr>
    </w:p>
    <w:p>
      <w:pPr>
        <w:spacing w:line="560" w:lineRule="exact"/>
        <w:ind w:firstLine="2168" w:firstLineChars="600"/>
        <w:jc w:val="both"/>
        <w:rPr>
          <w:rFonts w:hint="eastAsia" w:ascii="宋体" w:hAnsi="宋体" w:eastAsia="宋体" w:cs="宋体"/>
          <w:b/>
          <w:color w:val="auto"/>
          <w:sz w:val="36"/>
          <w:szCs w:val="36"/>
          <w:highlight w:val="none"/>
        </w:rPr>
      </w:pPr>
    </w:p>
    <w:p>
      <w:pPr>
        <w:spacing w:line="560" w:lineRule="exact"/>
        <w:ind w:firstLine="2168" w:firstLineChars="600"/>
        <w:jc w:val="both"/>
        <w:rPr>
          <w:rFonts w:hint="eastAsia" w:ascii="宋体" w:hAnsi="宋体" w:eastAsia="宋体" w:cs="宋体"/>
          <w:b/>
          <w:color w:val="auto"/>
          <w:sz w:val="36"/>
          <w:szCs w:val="36"/>
          <w:highlight w:val="none"/>
        </w:rPr>
      </w:pPr>
    </w:p>
    <w:p>
      <w:pPr>
        <w:spacing w:line="560" w:lineRule="exact"/>
        <w:ind w:firstLine="2168" w:firstLineChars="600"/>
        <w:jc w:val="both"/>
        <w:rPr>
          <w:rFonts w:hint="eastAsia" w:ascii="宋体" w:hAnsi="宋体" w:eastAsia="宋体" w:cs="宋体"/>
          <w:b/>
          <w:color w:val="auto"/>
          <w:sz w:val="36"/>
          <w:szCs w:val="36"/>
          <w:highlight w:val="none"/>
        </w:rPr>
      </w:pPr>
      <w:r>
        <w:rPr>
          <w:rFonts w:hint="eastAsia" w:ascii="宋体" w:hAnsi="宋体" w:eastAsia="宋体" w:cs="宋体"/>
          <w:b/>
          <w:color w:val="auto"/>
          <w:sz w:val="36"/>
          <w:szCs w:val="36"/>
          <w:highlight w:val="none"/>
        </w:rPr>
        <w:t>法定代表人授权委托书</w:t>
      </w:r>
    </w:p>
    <w:p>
      <w:pPr>
        <w:spacing w:line="560" w:lineRule="exact"/>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（授权代表人参加申报的，出具此授权委托书）</w:t>
      </w:r>
    </w:p>
    <w:p>
      <w:pPr>
        <w:spacing w:line="360" w:lineRule="auto"/>
        <w:rPr>
          <w:rFonts w:hint="eastAsia" w:ascii="宋体" w:hAnsi="宋体" w:eastAsia="宋体" w:cs="宋体"/>
          <w:color w:val="auto"/>
          <w:sz w:val="24"/>
          <w:szCs w:val="24"/>
          <w:highlight w:val="none"/>
        </w:rPr>
      </w:pPr>
    </w:p>
    <w:p>
      <w:pPr>
        <w:spacing w:line="500" w:lineRule="exact"/>
        <w:ind w:firstLine="480" w:firstLineChars="200"/>
        <w:rPr>
          <w:rFonts w:hint="eastAsia" w:ascii="宋体" w:hAnsi="宋体" w:eastAsia="宋体" w:cs="宋体"/>
          <w:bCs/>
          <w:color w:val="auto"/>
          <w:sz w:val="24"/>
          <w:highlight w:val="none"/>
          <w:u w:val="single"/>
        </w:rPr>
      </w:pPr>
      <w:r>
        <w:rPr>
          <w:rFonts w:hint="eastAsia" w:ascii="宋体" w:hAnsi="宋体" w:eastAsia="宋体" w:cs="宋体"/>
          <w:bCs/>
          <w:color w:val="auto"/>
          <w:sz w:val="24"/>
          <w:highlight w:val="none"/>
        </w:rPr>
        <w:t>本授权书声明： 注册于</w:t>
      </w:r>
      <w:r>
        <w:rPr>
          <w:rFonts w:hint="eastAsia" w:ascii="宋体" w:hAnsi="宋体" w:eastAsia="宋体" w:cs="宋体"/>
          <w:bCs/>
          <w:color w:val="auto"/>
          <w:sz w:val="24"/>
          <w:highlight w:val="none"/>
          <w:u w:val="single"/>
        </w:rPr>
        <w:t xml:space="preserve">                                </w:t>
      </w:r>
      <w:r>
        <w:rPr>
          <w:rFonts w:hint="eastAsia" w:ascii="宋体" w:hAnsi="宋体" w:eastAsia="宋体" w:cs="宋体"/>
          <w:bCs/>
          <w:color w:val="auto"/>
          <w:sz w:val="24"/>
          <w:highlight w:val="none"/>
        </w:rPr>
        <w:t>（公司地址）的</w:t>
      </w:r>
      <w:r>
        <w:rPr>
          <w:rFonts w:hint="eastAsia" w:ascii="宋体" w:hAnsi="宋体" w:eastAsia="宋体" w:cs="宋体"/>
          <w:bCs/>
          <w:color w:val="auto"/>
          <w:sz w:val="24"/>
          <w:highlight w:val="none"/>
          <w:u w:val="single"/>
        </w:rPr>
        <w:t xml:space="preserve">                        </w:t>
      </w:r>
      <w:r>
        <w:rPr>
          <w:rFonts w:hint="eastAsia" w:ascii="宋体" w:hAnsi="宋体" w:eastAsia="宋体" w:cs="宋体"/>
          <w:bCs/>
          <w:color w:val="auto"/>
          <w:sz w:val="24"/>
          <w:highlight w:val="none"/>
        </w:rPr>
        <w:t>公司（公司名称）</w:t>
      </w:r>
      <w:r>
        <w:rPr>
          <w:rFonts w:hint="eastAsia" w:ascii="宋体" w:hAnsi="宋体" w:eastAsia="宋体" w:cs="宋体"/>
          <w:bCs/>
          <w:color w:val="auto"/>
          <w:sz w:val="24"/>
          <w:highlight w:val="none"/>
          <w:u w:val="single"/>
        </w:rPr>
        <w:t xml:space="preserve">                          </w:t>
      </w:r>
      <w:r>
        <w:rPr>
          <w:rFonts w:hint="eastAsia" w:ascii="宋体" w:hAnsi="宋体" w:eastAsia="宋体" w:cs="宋体"/>
          <w:bCs/>
          <w:color w:val="auto"/>
          <w:sz w:val="24"/>
          <w:highlight w:val="none"/>
        </w:rPr>
        <w:t>（法定代表人姓名、职务）代表本公司授权</w:t>
      </w:r>
      <w:r>
        <w:rPr>
          <w:rFonts w:hint="eastAsia" w:ascii="宋体" w:hAnsi="宋体" w:eastAsia="宋体" w:cs="宋体"/>
          <w:bCs/>
          <w:color w:val="auto"/>
          <w:sz w:val="24"/>
          <w:highlight w:val="none"/>
          <w:u w:val="single"/>
        </w:rPr>
        <w:t xml:space="preserve">                    </w:t>
      </w:r>
      <w:r>
        <w:rPr>
          <w:rFonts w:hint="eastAsia" w:ascii="宋体" w:hAnsi="宋体" w:eastAsia="宋体" w:cs="宋体"/>
          <w:bCs/>
          <w:color w:val="auto"/>
          <w:sz w:val="24"/>
          <w:highlight w:val="none"/>
        </w:rPr>
        <w:t>（被授权人的姓名、职务）为本公司的合法代理人，负责在</w:t>
      </w:r>
      <w:r>
        <w:rPr>
          <w:rFonts w:hint="eastAsia" w:ascii="宋体" w:hAnsi="宋体" w:eastAsia="宋体" w:cs="宋体"/>
          <w:bCs/>
          <w:color w:val="auto"/>
          <w:sz w:val="24"/>
          <w:szCs w:val="24"/>
          <w:highlight w:val="none"/>
          <w:lang w:val="en-US" w:eastAsia="zh-CN"/>
        </w:rPr>
        <w:t>无针连接件等6类医用耗材集中带量采购项目</w:t>
      </w:r>
      <w:r>
        <w:rPr>
          <w:rFonts w:hint="eastAsia" w:ascii="宋体" w:hAnsi="宋体" w:eastAsia="宋体" w:cs="宋体"/>
          <w:bCs/>
          <w:color w:val="auto"/>
          <w:sz w:val="24"/>
          <w:highlight w:val="none"/>
        </w:rPr>
        <w:t>中提交申报文件、确认申报相关信息、参与议价、签订合同及执行和完成合同、售后服务等工作，并以本公司名义处理一切与之有关的事务。本公司认可，被授权人的签字与本公司公章具有相同的法律效力。</w:t>
      </w:r>
    </w:p>
    <w:p>
      <w:pPr>
        <w:spacing w:line="500" w:lineRule="exact"/>
        <w:jc w:val="left"/>
        <w:rPr>
          <w:rFonts w:hint="eastAsia" w:ascii="宋体" w:hAnsi="宋体" w:eastAsia="宋体" w:cs="宋体"/>
          <w:bCs/>
          <w:color w:val="auto"/>
          <w:sz w:val="24"/>
          <w:highlight w:val="none"/>
        </w:rPr>
      </w:pPr>
      <w:r>
        <w:rPr>
          <w:rFonts w:hint="eastAsia" w:ascii="宋体" w:hAnsi="宋体" w:eastAsia="宋体" w:cs="宋体"/>
          <w:bCs/>
          <w:color w:val="auto"/>
          <w:sz w:val="24"/>
          <w:highlight w:val="none"/>
        </w:rPr>
        <w:t xml:space="preserve">    本授权书于202</w:t>
      </w:r>
      <w:r>
        <w:rPr>
          <w:rFonts w:hint="eastAsia" w:ascii="宋体" w:hAnsi="宋体" w:eastAsia="宋体" w:cs="宋体"/>
          <w:bCs/>
          <w:color w:val="auto"/>
          <w:sz w:val="24"/>
          <w:highlight w:val="none"/>
          <w:lang w:val="en-US" w:eastAsia="zh-CN"/>
        </w:rPr>
        <w:t>4</w:t>
      </w:r>
      <w:r>
        <w:rPr>
          <w:rFonts w:hint="eastAsia" w:ascii="宋体" w:hAnsi="宋体" w:eastAsia="宋体" w:cs="宋体"/>
          <w:bCs/>
          <w:color w:val="auto"/>
          <w:sz w:val="24"/>
          <w:highlight w:val="none"/>
        </w:rPr>
        <w:t>年</w:t>
      </w:r>
      <w:r>
        <w:rPr>
          <w:rFonts w:hint="eastAsia" w:ascii="宋体" w:hAnsi="宋体" w:eastAsia="宋体" w:cs="宋体"/>
          <w:bCs/>
          <w:color w:val="auto"/>
          <w:sz w:val="24"/>
          <w:highlight w:val="none"/>
          <w:u w:val="single"/>
        </w:rPr>
        <w:t xml:space="preserve">    </w:t>
      </w:r>
      <w:r>
        <w:rPr>
          <w:rFonts w:hint="eastAsia" w:ascii="宋体" w:hAnsi="宋体" w:eastAsia="宋体" w:cs="宋体"/>
          <w:bCs/>
          <w:color w:val="auto"/>
          <w:sz w:val="24"/>
          <w:highlight w:val="none"/>
        </w:rPr>
        <w:t>月</w:t>
      </w:r>
      <w:r>
        <w:rPr>
          <w:rFonts w:hint="eastAsia" w:ascii="宋体" w:hAnsi="宋体" w:eastAsia="宋体" w:cs="宋体"/>
          <w:bCs/>
          <w:color w:val="auto"/>
          <w:sz w:val="24"/>
          <w:highlight w:val="none"/>
          <w:u w:val="single"/>
        </w:rPr>
        <w:t xml:space="preserve">    </w:t>
      </w:r>
      <w:r>
        <w:rPr>
          <w:rFonts w:hint="eastAsia" w:ascii="宋体" w:hAnsi="宋体" w:eastAsia="宋体" w:cs="宋体"/>
          <w:bCs/>
          <w:color w:val="auto"/>
          <w:sz w:val="24"/>
          <w:highlight w:val="none"/>
        </w:rPr>
        <w:t xml:space="preserve">日签字生效，特此声明。                                                              </w:t>
      </w:r>
    </w:p>
    <w:p>
      <w:pPr>
        <w:spacing w:before="50" w:after="50" w:line="500" w:lineRule="exac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    </w:t>
      </w:r>
    </w:p>
    <w:p>
      <w:pPr>
        <w:spacing w:before="50" w:after="50" w:line="500" w:lineRule="exact"/>
        <w:rPr>
          <w:rFonts w:hint="eastAsia" w:ascii="宋体" w:hAnsi="宋体" w:eastAsia="宋体" w:cs="宋体"/>
          <w:bCs/>
          <w:color w:val="auto"/>
          <w:sz w:val="24"/>
          <w:szCs w:val="24"/>
          <w:highlight w:val="none"/>
          <w:u w:val="single"/>
        </w:rPr>
      </w:pPr>
      <w:r>
        <w:rPr>
          <w:rFonts w:hint="eastAsia" w:ascii="宋体" w:hAnsi="宋体" w:eastAsia="宋体" w:cs="宋体"/>
          <w:bCs/>
          <w:color w:val="auto"/>
          <w:sz w:val="24"/>
          <w:szCs w:val="24"/>
          <w:highlight w:val="none"/>
        </w:rPr>
        <w:t xml:space="preserve">    申报企业（盖章）：</w:t>
      </w:r>
      <w:r>
        <w:rPr>
          <w:rFonts w:hint="eastAsia" w:ascii="宋体" w:hAnsi="宋体" w:eastAsia="宋体" w:cs="宋体"/>
          <w:bCs/>
          <w:color w:val="auto"/>
          <w:sz w:val="24"/>
          <w:szCs w:val="24"/>
          <w:highlight w:val="none"/>
          <w:u w:val="single"/>
        </w:rPr>
        <w:t xml:space="preserve">                                      </w:t>
      </w:r>
    </w:p>
    <w:p>
      <w:pPr>
        <w:spacing w:before="50" w:after="50" w:line="500" w:lineRule="exac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    法定代表人（签字）：</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 xml:space="preserve"> </w:t>
      </w:r>
    </w:p>
    <w:p>
      <w:pPr>
        <w:spacing w:before="50" w:after="50" w:line="500" w:lineRule="exac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    代理人（被授权人）签字：</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 xml:space="preserve"> </w:t>
      </w:r>
    </w:p>
    <w:p>
      <w:pPr>
        <w:spacing w:before="50" w:after="50" w:line="500" w:lineRule="exac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    日    期：202</w:t>
      </w:r>
      <w:r>
        <w:rPr>
          <w:rFonts w:hint="eastAsia" w:ascii="宋体" w:hAnsi="宋体" w:eastAsia="宋体" w:cs="宋体"/>
          <w:bCs/>
          <w:color w:val="auto"/>
          <w:sz w:val="24"/>
          <w:szCs w:val="24"/>
          <w:highlight w:val="none"/>
          <w:lang w:val="en-US" w:eastAsia="zh-CN"/>
        </w:rPr>
        <w:t>4</w:t>
      </w:r>
      <w:r>
        <w:rPr>
          <w:rFonts w:hint="eastAsia" w:ascii="宋体" w:hAnsi="宋体" w:eastAsia="宋体" w:cs="宋体"/>
          <w:bCs/>
          <w:color w:val="auto"/>
          <w:sz w:val="24"/>
          <w:szCs w:val="24"/>
          <w:highlight w:val="none"/>
        </w:rPr>
        <w:t>年</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月</w:t>
      </w:r>
      <w:r>
        <w:rPr>
          <w:rFonts w:hint="eastAsia" w:ascii="宋体" w:hAnsi="宋体" w:eastAsia="宋体" w:cs="宋体"/>
          <w:bCs/>
          <w:color w:val="auto"/>
          <w:sz w:val="24"/>
          <w:szCs w:val="24"/>
          <w:highlight w:val="none"/>
          <w:u w:val="single"/>
        </w:rPr>
        <w:t xml:space="preserve">    </w:t>
      </w:r>
      <w:r>
        <w:rPr>
          <w:rFonts w:hint="eastAsia" w:ascii="宋体" w:hAnsi="宋体" w:eastAsia="宋体" w:cs="宋体"/>
          <w:bCs/>
          <w:color w:val="auto"/>
          <w:sz w:val="24"/>
          <w:szCs w:val="24"/>
          <w:highlight w:val="none"/>
        </w:rPr>
        <w:t>日</w:t>
      </w:r>
    </w:p>
    <w:p>
      <w:pPr>
        <w:spacing w:line="360" w:lineRule="auto"/>
        <w:jc w:val="left"/>
        <w:rPr>
          <w:rFonts w:hint="eastAsia" w:ascii="宋体" w:hAnsi="宋体" w:eastAsia="宋体" w:cs="宋体"/>
          <w:bCs/>
          <w:color w:val="auto"/>
          <w:sz w:val="24"/>
          <w:highlight w:val="none"/>
        </w:rPr>
      </w:pPr>
    </w:p>
    <w:p>
      <w:pPr>
        <w:spacing w:line="500" w:lineRule="exact"/>
        <w:ind w:firstLine="555"/>
        <w:jc w:val="left"/>
        <w:rPr>
          <w:rFonts w:hint="eastAsia" w:ascii="宋体" w:hAnsi="宋体" w:eastAsia="宋体" w:cs="宋体"/>
          <w:bCs/>
          <w:color w:val="auto"/>
          <w:sz w:val="24"/>
          <w:highlight w:val="none"/>
          <w:u w:val="single"/>
        </w:rPr>
      </w:pPr>
      <w:r>
        <w:rPr>
          <w:rFonts w:hint="eastAsia" w:ascii="宋体" w:hAnsi="宋体" w:eastAsia="宋体" w:cs="宋体"/>
          <w:bCs/>
          <w:color w:val="auto"/>
          <w:sz w:val="24"/>
          <w:highlight w:val="none"/>
          <w:u w:val="single"/>
        </w:rPr>
        <mc:AlternateContent>
          <mc:Choice Requires="wps">
            <w:drawing>
              <wp:anchor distT="0" distB="0" distL="114300" distR="114300" simplePos="0" relativeHeight="251660288" behindDoc="0" locked="0" layoutInCell="1" allowOverlap="1">
                <wp:simplePos x="0" y="0"/>
                <wp:positionH relativeFrom="column">
                  <wp:posOffset>2857500</wp:posOffset>
                </wp:positionH>
                <wp:positionV relativeFrom="paragraph">
                  <wp:posOffset>30480</wp:posOffset>
                </wp:positionV>
                <wp:extent cx="2857500" cy="1910080"/>
                <wp:effectExtent l="4445" t="5080" r="14605" b="8890"/>
                <wp:wrapNone/>
                <wp:docPr id="3" name="矩形 3"/>
                <wp:cNvGraphicFramePr/>
                <a:graphic xmlns:a="http://schemas.openxmlformats.org/drawingml/2006/main">
                  <a:graphicData uri="http://schemas.microsoft.com/office/word/2010/wordprocessingShape">
                    <wps:wsp>
                      <wps:cNvSpPr/>
                      <wps:spPr>
                        <a:xfrm>
                          <a:off x="0" y="0"/>
                          <a:ext cx="2857500" cy="19100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eastAsia="黑体"/>
                                <w:b/>
                                <w:sz w:val="30"/>
                              </w:rPr>
                            </w:pPr>
                          </w:p>
                          <w:p>
                            <w:pPr>
                              <w:jc w:val="center"/>
                              <w:rPr>
                                <w:rFonts w:asciiTheme="minorEastAsia" w:hAnsiTheme="minorEastAsia" w:eastAsiaTheme="minorEastAsia"/>
                                <w:b/>
                                <w:sz w:val="28"/>
                              </w:rPr>
                            </w:pPr>
                            <w:r>
                              <w:rPr>
                                <w:rFonts w:hint="eastAsia" w:asciiTheme="minorEastAsia" w:hAnsiTheme="minorEastAsia" w:eastAsiaTheme="minorEastAsia"/>
                                <w:b/>
                                <w:sz w:val="28"/>
                              </w:rPr>
                              <w:t>被授权人</w:t>
                            </w:r>
                          </w:p>
                          <w:p>
                            <w:pPr>
                              <w:jc w:val="center"/>
                              <w:rPr>
                                <w:rFonts w:asciiTheme="minorEastAsia" w:hAnsiTheme="minorEastAsia" w:eastAsiaTheme="minorEastAsia"/>
                                <w:b/>
                                <w:sz w:val="28"/>
                              </w:rPr>
                            </w:pPr>
                            <w:r>
                              <w:rPr>
                                <w:rFonts w:hint="eastAsia" w:asciiTheme="minorEastAsia" w:hAnsiTheme="minorEastAsia" w:eastAsiaTheme="minorEastAsia"/>
                                <w:b/>
                                <w:sz w:val="28"/>
                              </w:rPr>
                              <w:t>居民身份证复印件粘贴处</w:t>
                            </w:r>
                          </w:p>
                        </w:txbxContent>
                      </wps:txbx>
                      <wps:bodyPr upright="true"/>
                    </wps:wsp>
                  </a:graphicData>
                </a:graphic>
              </wp:anchor>
            </w:drawing>
          </mc:Choice>
          <mc:Fallback>
            <w:pict>
              <v:rect id="_x0000_s1026" o:spid="_x0000_s1026" o:spt="1" style="position:absolute;left:0pt;margin-left:225pt;margin-top:2.4pt;height:150.4pt;width:225pt;z-index:251660288;mso-width-relative:page;mso-height-relative:page;" fillcolor="#FFFFFF" filled="t" stroked="t" coordsize="21600,21600" o:gfxdata="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FgAA&#10;AGRycy9QSwECFAAUAAAACACHTuJABE68+9YAAAAJAQAADwAAAAAAAAABACAAAAA4AAAAZHJzL2Rv&#10;d25yZXYueG1sUEsBAhQAFAAAAAgAh07iQBcpJJvtAQAA3wMAAA4AAAAAAAAAAQAgAAAAOwEAAGRy&#10;cy9lMm9Eb2MueG1sUEsFBgAAAAAGAAYAWQEAAJoFAAAAAA==&#10;">
                <v:fill on="t" focussize="0,0"/>
                <v:stroke color="#000000" joinstyle="miter"/>
                <v:imagedata o:title=""/>
                <o:lock v:ext="edit" aspectratio="f"/>
                <v:textbox>
                  <w:txbxContent>
                    <w:p>
                      <w:pPr>
                        <w:rPr>
                          <w:rFonts w:eastAsia="黑体"/>
                          <w:b/>
                          <w:sz w:val="30"/>
                        </w:rPr>
                      </w:pPr>
                    </w:p>
                    <w:p>
                      <w:pPr>
                        <w:jc w:val="center"/>
                        <w:rPr>
                          <w:rFonts w:asciiTheme="minorEastAsia" w:hAnsiTheme="minorEastAsia" w:eastAsiaTheme="minorEastAsia"/>
                          <w:b/>
                          <w:sz w:val="28"/>
                        </w:rPr>
                      </w:pPr>
                      <w:r>
                        <w:rPr>
                          <w:rFonts w:hint="eastAsia" w:asciiTheme="minorEastAsia" w:hAnsiTheme="minorEastAsia" w:eastAsiaTheme="minorEastAsia"/>
                          <w:b/>
                          <w:sz w:val="28"/>
                        </w:rPr>
                        <w:t>被授权人</w:t>
                      </w:r>
                    </w:p>
                    <w:p>
                      <w:pPr>
                        <w:jc w:val="center"/>
                        <w:rPr>
                          <w:rFonts w:asciiTheme="minorEastAsia" w:hAnsiTheme="minorEastAsia" w:eastAsiaTheme="minorEastAsia"/>
                          <w:b/>
                          <w:sz w:val="28"/>
                        </w:rPr>
                      </w:pPr>
                      <w:r>
                        <w:rPr>
                          <w:rFonts w:hint="eastAsia" w:asciiTheme="minorEastAsia" w:hAnsiTheme="minorEastAsia" w:eastAsiaTheme="minorEastAsia"/>
                          <w:b/>
                          <w:sz w:val="28"/>
                        </w:rPr>
                        <w:t>居民身份证复印件粘贴处</w:t>
                      </w:r>
                    </w:p>
                  </w:txbxContent>
                </v:textbox>
              </v:rect>
            </w:pict>
          </mc:Fallback>
        </mc:AlternateContent>
      </w:r>
      <w:r>
        <w:rPr>
          <w:rFonts w:hint="eastAsia" w:ascii="宋体" w:hAnsi="宋体" w:eastAsia="宋体" w:cs="宋体"/>
          <w:bCs/>
          <w:color w:val="auto"/>
          <w:sz w:val="24"/>
          <w:highlight w:val="none"/>
          <w:u w:val="single"/>
        </w:rPr>
        <mc:AlternateContent>
          <mc:Choice Requires="wps">
            <w:drawing>
              <wp:anchor distT="0" distB="0" distL="114300" distR="114300" simplePos="0" relativeHeight="251661312" behindDoc="0" locked="0" layoutInCell="1" allowOverlap="1">
                <wp:simplePos x="0" y="0"/>
                <wp:positionH relativeFrom="column">
                  <wp:posOffset>-114300</wp:posOffset>
                </wp:positionH>
                <wp:positionV relativeFrom="paragraph">
                  <wp:posOffset>30480</wp:posOffset>
                </wp:positionV>
                <wp:extent cx="2857500" cy="1910080"/>
                <wp:effectExtent l="4445" t="5080" r="14605" b="8890"/>
                <wp:wrapNone/>
                <wp:docPr id="4" name="矩形 4"/>
                <wp:cNvGraphicFramePr/>
                <a:graphic xmlns:a="http://schemas.openxmlformats.org/drawingml/2006/main">
                  <a:graphicData uri="http://schemas.microsoft.com/office/word/2010/wordprocessingShape">
                    <wps:wsp>
                      <wps:cNvSpPr/>
                      <wps:spPr>
                        <a:xfrm>
                          <a:off x="0" y="0"/>
                          <a:ext cx="2857500" cy="19100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asciiTheme="minorEastAsia" w:hAnsiTheme="minorEastAsia" w:eastAsiaTheme="minorEastAsia"/>
                                <w:b/>
                                <w:sz w:val="30"/>
                              </w:rPr>
                            </w:pPr>
                          </w:p>
                          <w:p>
                            <w:pPr>
                              <w:jc w:val="center"/>
                              <w:rPr>
                                <w:rFonts w:asciiTheme="minorEastAsia" w:hAnsiTheme="minorEastAsia" w:eastAsiaTheme="minorEastAsia"/>
                                <w:b/>
                                <w:sz w:val="28"/>
                              </w:rPr>
                            </w:pPr>
                            <w:r>
                              <w:rPr>
                                <w:rFonts w:hint="eastAsia" w:asciiTheme="minorEastAsia" w:hAnsiTheme="minorEastAsia" w:eastAsiaTheme="minorEastAsia"/>
                                <w:b/>
                                <w:sz w:val="28"/>
                              </w:rPr>
                              <w:t>法定代表人</w:t>
                            </w:r>
                          </w:p>
                          <w:p>
                            <w:pPr>
                              <w:jc w:val="center"/>
                              <w:rPr>
                                <w:rFonts w:asciiTheme="minorEastAsia" w:hAnsiTheme="minorEastAsia" w:eastAsiaTheme="minorEastAsia"/>
                                <w:sz w:val="28"/>
                              </w:rPr>
                            </w:pPr>
                            <w:r>
                              <w:rPr>
                                <w:rFonts w:hint="eastAsia" w:asciiTheme="minorEastAsia" w:hAnsiTheme="minorEastAsia" w:eastAsiaTheme="minorEastAsia"/>
                                <w:b/>
                                <w:sz w:val="28"/>
                              </w:rPr>
                              <w:t>居民身份证复印件粘贴处</w:t>
                            </w:r>
                          </w:p>
                        </w:txbxContent>
                      </wps:txbx>
                      <wps:bodyPr upright="true"/>
                    </wps:wsp>
                  </a:graphicData>
                </a:graphic>
              </wp:anchor>
            </w:drawing>
          </mc:Choice>
          <mc:Fallback>
            <w:pict>
              <v:rect id="_x0000_s1026" o:spid="_x0000_s1026" o:spt="1" style="position:absolute;left:0pt;margin-left:-9pt;margin-top:2.4pt;height:150.4pt;width:225pt;z-index:251661312;mso-width-relative:page;mso-height-relative:page;" fillcolor="#FFFFFF" filled="t" stroked="t" coordsize="21600,21600" o:gfxdata="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BYA&#10;AABkcnMvUEsBAhQAFAAAAAgAh07iQDkYkrbXAAAACQEAAA8AAAAAAAAAAQAgAAAAOAAAAGRycy9k&#10;b3ducmV2LnhtbFBLAQIUABQAAAAIAIdO4kATzDnX7QEAAN8DAAAOAAAAAAAAAAEAIAAAADwBAABk&#10;cnMvZTJvRG9jLnhtbFBLBQYAAAAABgAGAFkBAACbBQAAAAA=&#10;">
                <v:fill on="t" focussize="0,0"/>
                <v:stroke color="#000000" joinstyle="miter"/>
                <v:imagedata o:title=""/>
                <o:lock v:ext="edit" aspectratio="f"/>
                <v:textbox>
                  <w:txbxContent>
                    <w:p>
                      <w:pPr>
                        <w:rPr>
                          <w:rFonts w:asciiTheme="minorEastAsia" w:hAnsiTheme="minorEastAsia" w:eastAsiaTheme="minorEastAsia"/>
                          <w:b/>
                          <w:sz w:val="30"/>
                        </w:rPr>
                      </w:pPr>
                    </w:p>
                    <w:p>
                      <w:pPr>
                        <w:jc w:val="center"/>
                        <w:rPr>
                          <w:rFonts w:asciiTheme="minorEastAsia" w:hAnsiTheme="minorEastAsia" w:eastAsiaTheme="minorEastAsia"/>
                          <w:b/>
                          <w:sz w:val="28"/>
                        </w:rPr>
                      </w:pPr>
                      <w:r>
                        <w:rPr>
                          <w:rFonts w:hint="eastAsia" w:asciiTheme="minorEastAsia" w:hAnsiTheme="minorEastAsia" w:eastAsiaTheme="minorEastAsia"/>
                          <w:b/>
                          <w:sz w:val="28"/>
                        </w:rPr>
                        <w:t>法定代表人</w:t>
                      </w:r>
                    </w:p>
                    <w:p>
                      <w:pPr>
                        <w:jc w:val="center"/>
                        <w:rPr>
                          <w:rFonts w:asciiTheme="minorEastAsia" w:hAnsiTheme="minorEastAsia" w:eastAsiaTheme="minorEastAsia"/>
                          <w:sz w:val="28"/>
                        </w:rPr>
                      </w:pPr>
                      <w:r>
                        <w:rPr>
                          <w:rFonts w:hint="eastAsia" w:asciiTheme="minorEastAsia" w:hAnsiTheme="minorEastAsia" w:eastAsiaTheme="minorEastAsia"/>
                          <w:b/>
                          <w:sz w:val="28"/>
                        </w:rPr>
                        <w:t>居民身份证复印件粘贴处</w:t>
                      </w:r>
                    </w:p>
                  </w:txbxContent>
                </v:textbox>
              </v:rect>
            </w:pict>
          </mc:Fallback>
        </mc:AlternateContent>
      </w:r>
    </w:p>
    <w:p>
      <w:pPr>
        <w:spacing w:line="500" w:lineRule="exact"/>
        <w:ind w:firstLine="555"/>
        <w:jc w:val="left"/>
        <w:rPr>
          <w:rFonts w:hint="eastAsia" w:ascii="宋体" w:hAnsi="宋体" w:eastAsia="宋体" w:cs="宋体"/>
          <w:bCs/>
          <w:color w:val="auto"/>
          <w:sz w:val="24"/>
          <w:highlight w:val="none"/>
          <w:u w:val="single"/>
        </w:rPr>
      </w:pPr>
    </w:p>
    <w:p>
      <w:pPr>
        <w:spacing w:line="500" w:lineRule="exact"/>
        <w:ind w:firstLine="555"/>
        <w:jc w:val="left"/>
        <w:rPr>
          <w:rFonts w:hint="eastAsia" w:ascii="宋体" w:hAnsi="宋体" w:eastAsia="宋体" w:cs="宋体"/>
          <w:bCs/>
          <w:color w:val="auto"/>
          <w:sz w:val="24"/>
          <w:highlight w:val="none"/>
          <w:u w:val="single"/>
        </w:rPr>
      </w:pPr>
    </w:p>
    <w:p>
      <w:pPr>
        <w:spacing w:line="500" w:lineRule="exact"/>
        <w:ind w:firstLine="555"/>
        <w:jc w:val="left"/>
        <w:rPr>
          <w:rFonts w:hint="eastAsia" w:ascii="宋体" w:hAnsi="宋体" w:eastAsia="宋体" w:cs="宋体"/>
          <w:bCs/>
          <w:color w:val="auto"/>
          <w:sz w:val="24"/>
          <w:highlight w:val="none"/>
          <w:u w:val="single"/>
        </w:rPr>
      </w:pPr>
    </w:p>
    <w:p>
      <w:pPr>
        <w:spacing w:line="500" w:lineRule="exact"/>
        <w:rPr>
          <w:rFonts w:hint="eastAsia" w:ascii="宋体" w:hAnsi="宋体" w:eastAsia="宋体" w:cs="宋体"/>
          <w:bCs/>
          <w:color w:val="auto"/>
          <w:sz w:val="32"/>
          <w:highlight w:val="none"/>
        </w:rPr>
      </w:pPr>
    </w:p>
    <w:p>
      <w:pPr>
        <w:pStyle w:val="16"/>
        <w:widowControl w:val="0"/>
        <w:spacing w:before="0" w:beforeAutospacing="0" w:after="0" w:afterAutospacing="0"/>
        <w:ind w:firstLine="1104" w:firstLineChars="393"/>
        <w:jc w:val="both"/>
        <w:rPr>
          <w:rFonts w:hint="eastAsia" w:ascii="宋体" w:hAnsi="宋体" w:eastAsia="宋体" w:cs="宋体"/>
          <w:bCs w:val="0"/>
          <w:color w:val="auto"/>
          <w:kern w:val="2"/>
          <w:szCs w:val="24"/>
          <w:highlight w:val="none"/>
        </w:rPr>
      </w:pPr>
    </w:p>
    <w:p>
      <w:pPr>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（请在身份证处加盖申报企业公章）</w:t>
      </w:r>
    </w:p>
    <w:p>
      <w:pPr>
        <w:adjustRightInd w:val="0"/>
        <w:snapToGrid w:val="0"/>
        <w:spacing w:line="440" w:lineRule="exact"/>
        <w:ind w:right="71"/>
        <w:rPr>
          <w:rFonts w:hint="eastAsia" w:ascii="宋体" w:hAnsi="宋体" w:eastAsia="宋体" w:cs="宋体"/>
          <w:b/>
          <w:bCs/>
          <w:snapToGrid w:val="0"/>
          <w:color w:val="auto"/>
          <w:kern w:val="0"/>
          <w:sz w:val="24"/>
          <w:highlight w:val="none"/>
        </w:rPr>
      </w:pPr>
    </w:p>
    <w:p>
      <w:pPr>
        <w:rPr>
          <w:rFonts w:hint="eastAsia" w:ascii="宋体" w:hAnsi="宋体" w:eastAsia="宋体" w:cs="宋体"/>
          <w:b/>
          <w:bCs/>
          <w:snapToGrid w:val="0"/>
          <w:color w:val="auto"/>
          <w:kern w:val="0"/>
          <w:sz w:val="24"/>
          <w:highlight w:val="none"/>
        </w:rPr>
      </w:pPr>
      <w:r>
        <w:rPr>
          <w:rFonts w:hint="eastAsia" w:ascii="宋体" w:hAnsi="宋体" w:eastAsia="宋体" w:cs="宋体"/>
          <w:b/>
          <w:bCs/>
          <w:snapToGrid w:val="0"/>
          <w:color w:val="auto"/>
          <w:kern w:val="0"/>
          <w:sz w:val="24"/>
          <w:highlight w:val="none"/>
        </w:rPr>
        <w:br w:type="page"/>
      </w:r>
    </w:p>
    <w:p>
      <w:pPr>
        <w:adjustRightInd w:val="0"/>
        <w:snapToGrid w:val="0"/>
        <w:spacing w:line="440" w:lineRule="exact"/>
        <w:ind w:right="71"/>
        <w:rPr>
          <w:rFonts w:hint="eastAsia" w:ascii="宋体" w:hAnsi="宋体" w:eastAsia="宋体" w:cs="宋体"/>
          <w:b/>
          <w:bCs/>
          <w:snapToGrid w:val="0"/>
          <w:color w:val="auto"/>
          <w:kern w:val="0"/>
          <w:sz w:val="24"/>
          <w:highlight w:val="none"/>
          <w:lang w:val="en-US" w:eastAsia="zh-CN"/>
        </w:rPr>
      </w:pPr>
      <w:r>
        <w:rPr>
          <w:rFonts w:hint="eastAsia" w:ascii="宋体" w:hAnsi="宋体" w:eastAsia="宋体" w:cs="宋体"/>
          <w:b/>
          <w:bCs/>
          <w:snapToGrid w:val="0"/>
          <w:color w:val="auto"/>
          <w:kern w:val="0"/>
          <w:sz w:val="24"/>
          <w:highlight w:val="none"/>
        </w:rPr>
        <w:t>附</w:t>
      </w:r>
      <w:r>
        <w:rPr>
          <w:rFonts w:hint="eastAsia" w:ascii="宋体" w:hAnsi="宋体" w:eastAsia="宋体" w:cs="宋体"/>
          <w:b/>
          <w:bCs/>
          <w:snapToGrid w:val="0"/>
          <w:color w:val="auto"/>
          <w:kern w:val="0"/>
          <w:sz w:val="24"/>
          <w:highlight w:val="none"/>
          <w:lang w:val="en-US" w:eastAsia="zh-CN"/>
        </w:rPr>
        <w:t>表4</w:t>
      </w:r>
    </w:p>
    <w:p>
      <w:pPr>
        <w:spacing w:line="560" w:lineRule="exact"/>
        <w:ind w:right="-105" w:rightChars="-50"/>
        <w:rPr>
          <w:rFonts w:hint="eastAsia" w:ascii="宋体" w:hAnsi="宋体" w:eastAsia="宋体" w:cs="宋体"/>
          <w:b/>
          <w:bCs/>
          <w:color w:val="auto"/>
          <w:sz w:val="44"/>
          <w:szCs w:val="44"/>
          <w:highlight w:val="none"/>
        </w:rPr>
      </w:pPr>
    </w:p>
    <w:p>
      <w:pPr>
        <w:spacing w:line="560" w:lineRule="exact"/>
        <w:jc w:val="center"/>
        <w:rPr>
          <w:rFonts w:hint="eastAsia" w:ascii="宋体" w:hAnsi="宋体" w:eastAsia="宋体" w:cs="宋体"/>
          <w:b/>
          <w:color w:val="auto"/>
          <w:sz w:val="36"/>
          <w:szCs w:val="36"/>
          <w:highlight w:val="none"/>
        </w:rPr>
      </w:pPr>
      <w:r>
        <w:rPr>
          <w:rFonts w:hint="eastAsia" w:ascii="宋体" w:hAnsi="宋体" w:eastAsia="宋体" w:cs="宋体"/>
          <w:b/>
          <w:color w:val="auto"/>
          <w:sz w:val="36"/>
          <w:szCs w:val="36"/>
          <w:highlight w:val="none"/>
        </w:rPr>
        <w:t>医药企业价格和营销行为信用承诺书</w:t>
      </w:r>
    </w:p>
    <w:p>
      <w:pPr>
        <w:spacing w:line="560" w:lineRule="exact"/>
        <w:rPr>
          <w:rFonts w:hint="eastAsia" w:ascii="宋体" w:hAnsi="宋体" w:eastAsia="宋体" w:cs="宋体"/>
          <w:color w:val="auto"/>
          <w:sz w:val="24"/>
          <w:szCs w:val="24"/>
          <w:highlight w:val="none"/>
        </w:rPr>
      </w:pPr>
    </w:p>
    <w:p>
      <w:pPr>
        <w:pStyle w:val="15"/>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致：辽宁省医疗机构药品和医用耗材采购联盟</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我方</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rPr>
        <w:t>公司（公司名称），就参加或受委托参加医用耗材集中带量采购、平台挂网、产品配送，郑重做出以下承诺：</w:t>
      </w:r>
    </w:p>
    <w:p>
      <w:pPr>
        <w:keepNext w:val="0"/>
        <w:keepLines w:val="0"/>
        <w:pageBreakBefore w:val="0"/>
        <w:widowControl w:val="0"/>
        <w:kinsoku/>
        <w:wordWrap/>
        <w:overflowPunct/>
        <w:topLinePunct w:val="0"/>
        <w:autoSpaceDE/>
        <w:autoSpaceDN/>
        <w:bidi w:val="0"/>
        <w:adjustRightInd/>
        <w:snapToGrid/>
        <w:spacing w:line="560" w:lineRule="exact"/>
        <w:ind w:firstLine="481"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一、严守法纪、恪守诚信</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（一）我方承诺，自觉遵守《民法典》《价格法》《药品管理法》《反不正当竞争法》《反垄断法》等法律法规，医药价格和招标采购的政策，以及</w:t>
      </w:r>
      <w:r>
        <w:rPr>
          <w:rFonts w:hint="eastAsia" w:ascii="宋体" w:hAnsi="宋体" w:eastAsia="宋体" w:cs="宋体"/>
          <w:bCs/>
          <w:color w:val="auto"/>
          <w:sz w:val="24"/>
          <w:szCs w:val="24"/>
          <w:highlight w:val="none"/>
        </w:rPr>
        <w:t>《</w:t>
      </w:r>
      <w:r>
        <w:rPr>
          <w:rFonts w:hint="eastAsia" w:ascii="宋体" w:hAnsi="宋体" w:eastAsia="宋体" w:cs="宋体"/>
          <w:bCs/>
          <w:color w:val="auto"/>
          <w:sz w:val="24"/>
          <w:szCs w:val="24"/>
          <w:highlight w:val="none"/>
          <w:lang w:val="en-US" w:eastAsia="zh-CN"/>
        </w:rPr>
        <w:t>省际联盟无针连接件等6类医用耗材集中带量采购</w:t>
      </w:r>
      <w:r>
        <w:rPr>
          <w:rFonts w:hint="eastAsia" w:ascii="宋体" w:hAnsi="宋体" w:eastAsia="宋体" w:cs="宋体"/>
          <w:bCs/>
          <w:color w:val="auto"/>
          <w:sz w:val="24"/>
          <w:szCs w:val="24"/>
          <w:highlight w:val="none"/>
        </w:rPr>
        <w:t>文件》</w:t>
      </w:r>
      <w:r>
        <w:rPr>
          <w:rFonts w:hint="eastAsia" w:ascii="宋体" w:hAnsi="宋体" w:eastAsia="宋体" w:cs="宋体"/>
          <w:color w:val="auto"/>
          <w:sz w:val="24"/>
          <w:szCs w:val="24"/>
          <w:highlight w:val="none"/>
        </w:rPr>
        <w:t>之规定，诚信经营，共同营造公平的交易环境。</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（二）我方承诺，不向采购我方医用耗材的医疗机构管理人员、采购人员、医师、药师等有关人员给予回扣或其他不正当利益。</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（三）我方承诺，不实施虚开增值税发票及其他形式虚构服务套现洗钱行为。</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（四）我方承诺，不利用医用耗材垄断地位或市场支配地位，操纵医用耗材价格和供应牟取暴利。不针对不同群体、不同渠道制定实施明显不合理的差异化定价。</w:t>
      </w:r>
    </w:p>
    <w:p>
      <w:pPr>
        <w:spacing w:line="560" w:lineRule="exact"/>
        <w:ind w:firstLine="481" w:firstLineChars="20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二、履行合同、配合监管</w:t>
      </w:r>
    </w:p>
    <w:p>
      <w:pPr>
        <w:spacing w:line="5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（一）我方承诺，具有履行协议必须具备的医用耗材供应能力，除我方不可抗的因素造成供应困难外，保证在采购周期按照中</w:t>
      </w:r>
      <w:r>
        <w:rPr>
          <w:rFonts w:hint="eastAsia" w:ascii="宋体" w:hAnsi="宋体" w:eastAsia="宋体" w:cs="宋体"/>
          <w:color w:val="auto"/>
          <w:sz w:val="24"/>
          <w:szCs w:val="24"/>
          <w:highlight w:val="none"/>
          <w:lang w:val="en-US" w:eastAsia="zh-CN"/>
        </w:rPr>
        <w:t>选</w:t>
      </w:r>
      <w:r>
        <w:rPr>
          <w:rFonts w:hint="eastAsia" w:ascii="宋体" w:hAnsi="宋体" w:eastAsia="宋体" w:cs="宋体"/>
          <w:color w:val="auto"/>
          <w:sz w:val="24"/>
          <w:szCs w:val="24"/>
          <w:highlight w:val="none"/>
        </w:rPr>
        <w:t>价格及时足量供应医用耗材，满足临床需求。</w:t>
      </w:r>
    </w:p>
    <w:p>
      <w:pPr>
        <w:spacing w:line="5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我方承诺，遵循公平、合理和诚实信用、质价相符的法定原则定价，将价格与成本、供求合理匹配，保持不同品规、不同区域之间价格平衡，维护价格一定时期内相对稳定。因第三方实施垄断、操纵市场，或要素成本剧烈变化等情形被动提高医用耗材价格的，我方承诺在上述情形终止后，及时纠正价格。</w:t>
      </w:r>
    </w:p>
    <w:p>
      <w:pPr>
        <w:spacing w:line="5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（三）我方承诺，及时、全面、完整、规范申报失信信息，不漏报，不瞒报，不推诿。</w:t>
      </w:r>
    </w:p>
    <w:p>
      <w:pPr>
        <w:spacing w:line="560" w:lineRule="exact"/>
        <w:ind w:firstLine="481" w:firstLineChars="20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三、违约担责，接受处置</w:t>
      </w:r>
    </w:p>
    <w:p>
      <w:pPr>
        <w:spacing w:line="5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（一）我方承诺，如我方医用耗材购销中存在违背已承诺事项的，我方愿意接受集中采购机构作出的信用评级结果以及结合信用等级实施的处置措施。</w:t>
      </w:r>
    </w:p>
    <w:p>
      <w:pPr>
        <w:spacing w:line="5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二）我方承诺，严格管理员工（含雇佣关系，以及劳务派遣、购买服务、委托代理等关系），在法律法规允许的范围内从事经营活动。如果我方员工在我方医用耗材购销中因给予回扣或其他不正当利益的行为，受到司法机关、行政执法机关惩处，我方承诺承担失信违约责任，接受集中采购机构作出的信用评级结果以及结合信用等级实施的处置措施。</w:t>
      </w:r>
    </w:p>
    <w:p>
      <w:pPr>
        <w:spacing w:line="5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我方承诺，严格约束委托代理人（具有委托代理关系的法人和自然人）在法律允许的范围内从事经营活动。如果受我方委托代理人，因涉及我方医用耗材的回扣等医药商业贿赂行为，受到司法机关、行政执法机关惩处，我方承诺承担失信违约责任，接受集中采购机构作出的信用评级结果以及结合信用等级实施的处置措施。</w:t>
      </w:r>
    </w:p>
    <w:p>
      <w:pPr>
        <w:spacing w:line="5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（四）我方承诺，主动维护良好信用，必要时采取切实措施修复信用。</w:t>
      </w:r>
    </w:p>
    <w:p>
      <w:pPr>
        <w:spacing w:line="560" w:lineRule="exact"/>
        <w:ind w:firstLine="480" w:firstLineChars="200"/>
        <w:rPr>
          <w:rFonts w:hint="eastAsia" w:ascii="宋体" w:hAnsi="宋体" w:eastAsia="宋体" w:cs="宋体"/>
          <w:color w:val="auto"/>
          <w:sz w:val="24"/>
          <w:szCs w:val="24"/>
          <w:highlight w:val="none"/>
        </w:rPr>
      </w:pPr>
    </w:p>
    <w:p>
      <w:pPr>
        <w:pStyle w:val="3"/>
        <w:rPr>
          <w:rFonts w:hint="eastAsia" w:ascii="宋体" w:hAnsi="宋体" w:eastAsia="宋体" w:cs="宋体"/>
          <w:color w:val="auto"/>
          <w:sz w:val="24"/>
          <w:szCs w:val="24"/>
          <w:highlight w:val="none"/>
        </w:rPr>
      </w:pPr>
    </w:p>
    <w:p>
      <w:pPr>
        <w:rPr>
          <w:rFonts w:hint="eastAsia" w:ascii="宋体" w:hAnsi="宋体" w:eastAsia="宋体" w:cs="宋体"/>
          <w:color w:val="auto"/>
          <w:sz w:val="24"/>
          <w:szCs w:val="24"/>
          <w:highlight w:val="none"/>
        </w:rPr>
      </w:pPr>
    </w:p>
    <w:p>
      <w:pPr>
        <w:spacing w:line="5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承诺企业(盖章):</w:t>
      </w:r>
    </w:p>
    <w:p>
      <w:pPr>
        <w:spacing w:line="560" w:lineRule="exact"/>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法定代表人（签字）:</w:t>
      </w:r>
    </w:p>
    <w:p>
      <w:pPr>
        <w:spacing w:line="560" w:lineRule="exact"/>
        <w:rPr>
          <w:rFonts w:hint="eastAsia" w:ascii="宋体" w:hAnsi="宋体" w:eastAsia="宋体" w:cs="宋体"/>
          <w:color w:val="auto"/>
          <w:sz w:val="24"/>
          <w:szCs w:val="24"/>
          <w:highlight w:val="none"/>
        </w:rPr>
      </w:pPr>
    </w:p>
    <w:p>
      <w:pPr>
        <w:spacing w:line="560" w:lineRule="exact"/>
        <w:ind w:firstLine="5760" w:firstLineChars="24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2024</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日</w:t>
      </w:r>
    </w:p>
    <w:p>
      <w:pPr>
        <w:pStyle w:val="2"/>
        <w:rPr>
          <w:rFonts w:hint="eastAsia" w:ascii="宋体" w:hAnsi="宋体" w:eastAsia="宋体" w:cs="宋体"/>
          <w:color w:val="auto"/>
          <w:sz w:val="24"/>
          <w:szCs w:val="24"/>
          <w:highlight w:val="none"/>
        </w:rPr>
      </w:pPr>
    </w:p>
    <w:p>
      <w:pPr>
        <w:adjustRightInd w:val="0"/>
        <w:snapToGrid w:val="0"/>
        <w:spacing w:line="440" w:lineRule="exact"/>
        <w:ind w:right="71"/>
        <w:rPr>
          <w:rFonts w:hint="eastAsia" w:ascii="宋体" w:hAnsi="宋体" w:eastAsia="宋体" w:cs="宋体"/>
          <w:b/>
          <w:bCs/>
          <w:snapToGrid w:val="0"/>
          <w:color w:val="auto"/>
          <w:kern w:val="0"/>
          <w:sz w:val="24"/>
          <w:highlight w:val="none"/>
          <w:lang w:val="en-US" w:eastAsia="zh-CN"/>
        </w:rPr>
      </w:pPr>
    </w:p>
    <w:p>
      <w:pPr>
        <w:adjustRightInd w:val="0"/>
        <w:snapToGrid w:val="0"/>
        <w:spacing w:line="440" w:lineRule="exact"/>
        <w:ind w:right="71"/>
        <w:rPr>
          <w:rFonts w:hint="eastAsia" w:ascii="宋体" w:hAnsi="宋体" w:eastAsia="宋体" w:cs="宋体"/>
          <w:b/>
          <w:bCs/>
          <w:snapToGrid w:val="0"/>
          <w:color w:val="auto"/>
          <w:kern w:val="0"/>
          <w:sz w:val="24"/>
          <w:highlight w:val="none"/>
          <w:lang w:val="en-US" w:eastAsia="zh-CN"/>
        </w:rPr>
      </w:pPr>
      <w:r>
        <w:rPr>
          <w:rFonts w:hint="eastAsia" w:ascii="宋体" w:hAnsi="宋体" w:eastAsia="宋体" w:cs="宋体"/>
          <w:b/>
          <w:bCs/>
          <w:snapToGrid w:val="0"/>
          <w:color w:val="auto"/>
          <w:kern w:val="0"/>
          <w:sz w:val="24"/>
          <w:highlight w:val="none"/>
          <w:lang w:val="en-US" w:eastAsia="zh-CN"/>
        </w:rPr>
        <w:t>附表5</w:t>
      </w:r>
    </w:p>
    <w:p>
      <w:pPr>
        <w:spacing w:line="560" w:lineRule="exact"/>
        <w:jc w:val="both"/>
        <w:rPr>
          <w:rFonts w:hint="eastAsia" w:ascii="宋体" w:hAnsi="宋体" w:eastAsia="宋体" w:cs="宋体"/>
          <w:b/>
          <w:color w:val="auto"/>
          <w:sz w:val="36"/>
          <w:szCs w:val="36"/>
          <w:highlight w:val="none"/>
          <w:lang w:val="en-US" w:eastAsia="zh-CN"/>
        </w:rPr>
      </w:pPr>
    </w:p>
    <w:p>
      <w:pPr>
        <w:spacing w:line="560" w:lineRule="exact"/>
        <w:jc w:val="center"/>
        <w:rPr>
          <w:rFonts w:hint="eastAsia" w:ascii="宋体" w:hAnsi="宋体" w:eastAsia="宋体" w:cs="宋体"/>
          <w:b/>
          <w:color w:val="auto"/>
          <w:sz w:val="36"/>
          <w:szCs w:val="36"/>
          <w:highlight w:val="none"/>
          <w:lang w:val="en-US" w:eastAsia="zh-CN"/>
        </w:rPr>
      </w:pPr>
      <w:r>
        <w:rPr>
          <w:rFonts w:hint="eastAsia" w:ascii="宋体" w:hAnsi="宋体" w:eastAsia="宋体" w:cs="宋体"/>
          <w:b/>
          <w:color w:val="auto"/>
          <w:sz w:val="36"/>
          <w:szCs w:val="36"/>
          <w:highlight w:val="none"/>
          <w:lang w:val="en-US" w:eastAsia="zh-CN"/>
        </w:rPr>
        <w:t>企业关联关系表</w:t>
      </w:r>
    </w:p>
    <w:p>
      <w:pPr>
        <w:pStyle w:val="2"/>
        <w:rPr>
          <w:rFonts w:hint="eastAsia"/>
          <w:highlight w:val="none"/>
          <w:lang w:val="en-US" w:eastAsia="zh-CN"/>
        </w:rPr>
      </w:pPr>
    </w:p>
    <w:tbl>
      <w:tblPr>
        <w:tblStyle w:val="11"/>
        <w:tblW w:w="9855" w:type="dxa"/>
        <w:tblInd w:w="-41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05"/>
        <w:gridCol w:w="2445"/>
        <w:gridCol w:w="2550"/>
        <w:gridCol w:w="1635"/>
        <w:gridCol w:w="22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sz w:val="24"/>
                <w:szCs w:val="24"/>
                <w:highlight w:val="none"/>
                <w:u w:val="none"/>
                <w:lang w:val="en-US"/>
              </w:rPr>
            </w:pPr>
            <w:r>
              <w:rPr>
                <w:rFonts w:hint="eastAsia" w:ascii="宋体" w:hAnsi="宋体" w:eastAsia="宋体" w:cs="宋体"/>
                <w:b/>
                <w:bCs/>
                <w:i w:val="0"/>
                <w:iCs w:val="0"/>
                <w:color w:val="000000"/>
                <w:kern w:val="0"/>
                <w:sz w:val="24"/>
                <w:szCs w:val="24"/>
                <w:highlight w:val="none"/>
                <w:u w:val="none"/>
                <w:lang w:val="en-US" w:eastAsia="zh-CN" w:bidi="ar"/>
              </w:rPr>
              <w:t>标的组</w:t>
            </w:r>
          </w:p>
        </w:tc>
        <w:tc>
          <w:tcPr>
            <w:tcW w:w="24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申报企业</w:t>
            </w:r>
          </w:p>
        </w:tc>
        <w:tc>
          <w:tcPr>
            <w:tcW w:w="2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生产企业</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关联关系</w:t>
            </w:r>
          </w:p>
        </w:tc>
        <w:tc>
          <w:tcPr>
            <w:tcW w:w="22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24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5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2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24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5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2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24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5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2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24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5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2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24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5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2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c>
          <w:tcPr>
            <w:tcW w:w="24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5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highlight w:val="none"/>
                <w:u w:val="none"/>
              </w:rPr>
            </w:pPr>
          </w:p>
        </w:tc>
        <w:tc>
          <w:tcPr>
            <w:tcW w:w="22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0"/>
                <w:szCs w:val="20"/>
                <w:highlight w:val="none"/>
                <w:u w:val="none"/>
              </w:rPr>
            </w:pPr>
          </w:p>
        </w:tc>
      </w:tr>
    </w:tbl>
    <w:p>
      <w:pPr>
        <w:pStyle w:val="2"/>
        <w:rPr>
          <w:rFonts w:hint="default"/>
          <w:highlight w:val="none"/>
          <w:lang w:val="en-US" w:eastAsia="zh-CN"/>
        </w:rPr>
      </w:pPr>
    </w:p>
    <w:p>
      <w:pPr>
        <w:pStyle w:val="2"/>
        <w:rPr>
          <w:rFonts w:hint="default"/>
          <w:highlight w:val="none"/>
          <w:lang w:val="en-US" w:eastAsia="zh-CN"/>
        </w:rPr>
      </w:pPr>
    </w:p>
    <w:p>
      <w:pPr>
        <w:pStyle w:val="2"/>
        <w:rPr>
          <w:rFonts w:hint="default"/>
          <w:highlight w:val="none"/>
          <w:lang w:val="en-US" w:eastAsia="zh-CN"/>
        </w:rPr>
      </w:pPr>
    </w:p>
    <w:p>
      <w:pPr>
        <w:pStyle w:val="2"/>
        <w:rPr>
          <w:rFonts w:hint="default"/>
          <w:highlight w:val="none"/>
          <w:lang w:val="en-US" w:eastAsia="zh-CN"/>
        </w:rPr>
      </w:pPr>
    </w:p>
    <w:p>
      <w:pPr>
        <w:pStyle w:val="2"/>
        <w:rPr>
          <w:rFonts w:hint="default"/>
          <w:highlight w:val="none"/>
          <w:lang w:val="en-US" w:eastAsia="zh-CN"/>
        </w:rPr>
      </w:pPr>
    </w:p>
    <w:p>
      <w:pPr>
        <w:pStyle w:val="2"/>
        <w:rPr>
          <w:rFonts w:hint="default"/>
          <w:highlight w:val="none"/>
          <w:lang w:val="en-US" w:eastAsia="zh-CN"/>
        </w:rPr>
      </w:pPr>
    </w:p>
    <w:p>
      <w:pPr>
        <w:pStyle w:val="2"/>
        <w:rPr>
          <w:rFonts w:hint="default"/>
          <w:highlight w:val="none"/>
          <w:lang w:val="en-US" w:eastAsia="zh-CN"/>
        </w:rPr>
      </w:pPr>
    </w:p>
    <w:p>
      <w:pPr>
        <w:pStyle w:val="2"/>
        <w:rPr>
          <w:rFonts w:hint="default"/>
          <w:highlight w:val="none"/>
          <w:lang w:val="en-US" w:eastAsia="zh-CN"/>
        </w:rPr>
      </w:pPr>
    </w:p>
    <w:p>
      <w:pPr>
        <w:pStyle w:val="2"/>
        <w:rPr>
          <w:rFonts w:hint="default"/>
          <w:highlight w:val="none"/>
          <w:lang w:val="en-US" w:eastAsia="zh-CN"/>
        </w:rPr>
      </w:pPr>
    </w:p>
    <w:p>
      <w:pPr>
        <w:pStyle w:val="2"/>
        <w:rPr>
          <w:rFonts w:hint="default"/>
          <w:highlight w:val="none"/>
          <w:lang w:val="en-US" w:eastAsia="zh-CN"/>
        </w:rPr>
      </w:pPr>
    </w:p>
    <w:p>
      <w:pPr>
        <w:spacing w:line="560" w:lineRule="exact"/>
        <w:rPr>
          <w:rFonts w:hint="default" w:ascii="宋体" w:hAnsi="宋体" w:eastAsia="宋体" w:cs="宋体"/>
          <w:b/>
          <w:bCs/>
          <w:color w:val="auto"/>
          <w:sz w:val="24"/>
          <w:szCs w:val="24"/>
          <w:highlight w:val="none"/>
          <w:lang w:val="en-US" w:eastAsia="zh-CN"/>
        </w:rPr>
      </w:pPr>
      <w:r>
        <w:rPr>
          <w:rFonts w:hint="default" w:ascii="宋体" w:hAnsi="宋体" w:eastAsia="宋体" w:cs="宋体"/>
          <w:b/>
          <w:bCs/>
          <w:color w:val="auto"/>
          <w:sz w:val="24"/>
          <w:szCs w:val="24"/>
          <w:highlight w:val="none"/>
          <w:lang w:val="en-US" w:eastAsia="zh-CN"/>
        </w:rPr>
        <w:t>说明：</w:t>
      </w:r>
      <w:r>
        <w:rPr>
          <w:rFonts w:hint="eastAsia" w:ascii="宋体" w:hAnsi="宋体" w:eastAsia="宋体" w:cs="宋体"/>
          <w:b/>
          <w:bCs/>
          <w:color w:val="auto"/>
          <w:sz w:val="24"/>
          <w:szCs w:val="24"/>
          <w:highlight w:val="none"/>
          <w:lang w:val="en-US" w:eastAsia="zh-CN"/>
        </w:rPr>
        <w:t>同标的组内</w:t>
      </w:r>
      <w:r>
        <w:rPr>
          <w:rFonts w:hint="default" w:ascii="宋体" w:hAnsi="宋体" w:eastAsia="宋体" w:cs="宋体"/>
          <w:b/>
          <w:bCs/>
          <w:color w:val="auto"/>
          <w:sz w:val="24"/>
          <w:szCs w:val="24"/>
          <w:highlight w:val="none"/>
          <w:lang w:val="en-US" w:eastAsia="zh-CN"/>
        </w:rPr>
        <w:t>关联关系包括但不限于以下情形：法定代表人、实际控制人为同一人、直接控股关系、管理关系等。</w:t>
      </w:r>
    </w:p>
    <w:p>
      <w:pPr>
        <w:spacing w:line="560" w:lineRule="exact"/>
        <w:jc w:val="both"/>
        <w:rPr>
          <w:rFonts w:hint="eastAsia" w:ascii="宋体" w:hAnsi="宋体" w:eastAsia="宋体" w:cs="宋体"/>
          <w:color w:val="auto"/>
          <w:sz w:val="24"/>
          <w:szCs w:val="24"/>
          <w:highlight w:val="none"/>
          <w:lang w:val="en-US" w:eastAsia="zh-CN"/>
        </w:rPr>
      </w:pPr>
    </w:p>
    <w:p>
      <w:pPr>
        <w:pStyle w:val="10"/>
        <w:ind w:left="0" w:leftChars="0" w:firstLine="0" w:firstLineChars="0"/>
        <w:rPr>
          <w:rFonts w:hint="eastAsia" w:ascii="仿宋" w:hAnsi="仿宋" w:eastAsia="仿宋" w:cs="仿宋"/>
          <w:b/>
          <w:bCs/>
          <w:color w:val="auto"/>
          <w:sz w:val="32"/>
          <w:szCs w:val="32"/>
          <w:highlight w:val="none"/>
          <w:lang w:val="en-US" w:eastAsia="zh-CN"/>
        </w:rPr>
      </w:pPr>
    </w:p>
    <w:sectPr>
      <w:headerReference r:id="rId3" w:type="default"/>
      <w:footerReference r:id="rId4"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仿宋简体">
    <w:altName w:val="方正仿宋_GBK"/>
    <w:panose1 w:val="00000000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Nimbus Roman No9 L">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altName w:val="黑体"/>
    <w:panose1 w:val="020B0503020204020204"/>
    <w:charset w:val="86"/>
    <w:family w:val="auto"/>
    <w:pitch w:val="default"/>
    <w:sig w:usb0="00000000" w:usb1="00000000"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Ca/cNOGwIAACkEAAAOAAAAAAAAAAEAIAAAADUBAABkcnMvZTJvRG9jLnhtbFBLBQYA&#10;AAAABgAGAFkBAADCBQ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3096"/>
      </w:tabs>
      <w:spacing w:line="240" w:lineRule="auto"/>
      <w:ind w:left="0"/>
      <w:rPr>
        <w:rFonts w:ascii="仿宋" w:hAnsi="仿宋" w:eastAsia="仿宋" w:cs="仿宋"/>
        <w:sz w:val="18"/>
        <w:szCs w:val="18"/>
      </w:rPr>
    </w:pPr>
    <w:r>
      <mc:AlternateContent>
        <mc:Choice Requires="wps">
          <w:drawing>
            <wp:anchor distT="0" distB="0" distL="114300" distR="114300" simplePos="0" relativeHeight="251662336" behindDoc="0" locked="0" layoutInCell="0" allowOverlap="1">
              <wp:simplePos x="0" y="0"/>
              <wp:positionH relativeFrom="page">
                <wp:posOffset>1371600</wp:posOffset>
              </wp:positionH>
              <wp:positionV relativeFrom="page">
                <wp:posOffset>719455</wp:posOffset>
              </wp:positionV>
              <wp:extent cx="5043805" cy="9525"/>
              <wp:effectExtent l="0" t="0" r="0" b="0"/>
              <wp:wrapNone/>
              <wp:docPr id="5" name="任意多边形 5"/>
              <wp:cNvGraphicFramePr/>
              <a:graphic xmlns:a="http://schemas.openxmlformats.org/drawingml/2006/main">
                <a:graphicData uri="http://schemas.microsoft.com/office/word/2010/wordprocessingShape">
                  <wps:wsp>
                    <wps:cNvSpPr/>
                    <wps:spPr>
                      <a:xfrm>
                        <a:off x="0" y="0"/>
                        <a:ext cx="5043805" cy="9525"/>
                      </a:xfrm>
                      <a:custGeom>
                        <a:avLst/>
                        <a:gdLst/>
                        <a:ahLst/>
                        <a:cxnLst/>
                        <a:pathLst>
                          <a:path w="7942" h="15">
                            <a:moveTo>
                              <a:pt x="0" y="0"/>
                            </a:moveTo>
                            <a:lnTo>
                              <a:pt x="7942" y="0"/>
                            </a:lnTo>
                            <a:lnTo>
                              <a:pt x="7942" y="14"/>
                            </a:lnTo>
                            <a:lnTo>
                              <a:pt x="0" y="14"/>
                            </a:lnTo>
                            <a:lnTo>
                              <a:pt x="0" y="0"/>
                            </a:lnTo>
                            <a:close/>
                          </a:path>
                        </a:pathLst>
                      </a:custGeom>
                      <a:solidFill>
                        <a:srgbClr val="000000"/>
                      </a:solidFill>
                      <a:ln>
                        <a:noFill/>
                      </a:ln>
                    </wps:spPr>
                    <wps:bodyPr upright="true"/>
                  </wps:wsp>
                </a:graphicData>
              </a:graphic>
            </wp:anchor>
          </w:drawing>
        </mc:Choice>
        <mc:Fallback>
          <w:pict>
            <v:shape id="_x0000_s1026" o:spid="_x0000_s1026" o:spt="100" style="position:absolute;left:0pt;margin-left:108pt;margin-top:56.65pt;height:0.75pt;width:397.15pt;mso-position-horizontal-relative:page;mso-position-vertical-relative:page;z-index:251662336;mso-width-relative:page;mso-height-relative:page;" fillcolor="#000000" filled="t" stroked="f" coordsize="7942,15" o:allowincell="f" o:gfxdata="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WAAAAZHJzL1BLAQIUABQAAAAIAIdO4kB22EFS2QAAAAwBAAAPAAAAAAAAAAEAIAAA&#10;ADgAAABkcnMvZG93bnJldi54bWxQSwECFAAUAAAACACHTuJAdb++vfUBAAAwBAAADgAAAAAAAAAB&#10;ACAAAAA+AQAAZHJzL2Uyb0RvYy54bWxQSwUGAAAAAAYABgBZAQAApQUAAAAA&#10;" path="m0,0l7942,0,7942,14,0,14,0,0xe">
              <v:fill on="t" focussize="0,0"/>
              <v:stroke on="f"/>
              <v:imagedata o:title=""/>
              <o:lock v:ext="edit" aspectratio="f"/>
            </v:shape>
          </w:pict>
        </mc:Fallback>
      </mc:AlternateContent>
    </w:r>
    <w:r>
      <w:rPr>
        <w:rFonts w:hint="eastAsia" w:ascii="仿宋" w:hAnsi="仿宋" w:eastAsia="仿宋" w:cs="仿宋"/>
        <w:sz w:val="18"/>
        <w:szCs w:val="18"/>
      </w:rPr>
      <w:t>无针连接件等</w:t>
    </w:r>
    <w:r>
      <w:rPr>
        <w:rFonts w:hint="eastAsia" w:ascii="仿宋" w:hAnsi="仿宋" w:eastAsia="仿宋" w:cs="仿宋"/>
        <w:sz w:val="18"/>
        <w:szCs w:val="18"/>
        <w:lang w:val="en-US" w:eastAsia="zh-CN"/>
      </w:rPr>
      <w:t>6</w:t>
    </w:r>
    <w:r>
      <w:rPr>
        <w:rFonts w:hint="eastAsia" w:ascii="仿宋" w:hAnsi="仿宋" w:eastAsia="仿宋" w:cs="仿宋"/>
        <w:sz w:val="18"/>
        <w:szCs w:val="18"/>
      </w:rPr>
      <w:t>类医用耗材集中带量采购文件</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dhMTU5M2UwMTE2YTViMjdiNTY5ZjJmMWVhMjk1N2UifQ=="/>
  </w:docVars>
  <w:rsids>
    <w:rsidRoot w:val="00000000"/>
    <w:rsid w:val="00052A18"/>
    <w:rsid w:val="00311A5F"/>
    <w:rsid w:val="00381040"/>
    <w:rsid w:val="00432A36"/>
    <w:rsid w:val="00610597"/>
    <w:rsid w:val="00FE7B94"/>
    <w:rsid w:val="01080A12"/>
    <w:rsid w:val="0159301C"/>
    <w:rsid w:val="016B421D"/>
    <w:rsid w:val="01826A17"/>
    <w:rsid w:val="01934780"/>
    <w:rsid w:val="01AA1AC9"/>
    <w:rsid w:val="01AC3A93"/>
    <w:rsid w:val="01C74429"/>
    <w:rsid w:val="01D95826"/>
    <w:rsid w:val="01F82835"/>
    <w:rsid w:val="0209100B"/>
    <w:rsid w:val="0213766F"/>
    <w:rsid w:val="02467A44"/>
    <w:rsid w:val="0247556A"/>
    <w:rsid w:val="02497534"/>
    <w:rsid w:val="028B5EAB"/>
    <w:rsid w:val="029712F4"/>
    <w:rsid w:val="02A227A1"/>
    <w:rsid w:val="02C170CB"/>
    <w:rsid w:val="02D72021"/>
    <w:rsid w:val="02E5725D"/>
    <w:rsid w:val="03201783"/>
    <w:rsid w:val="033B50CF"/>
    <w:rsid w:val="0348159A"/>
    <w:rsid w:val="036839EA"/>
    <w:rsid w:val="036F4D79"/>
    <w:rsid w:val="037C7496"/>
    <w:rsid w:val="03824AAC"/>
    <w:rsid w:val="0385634A"/>
    <w:rsid w:val="03870314"/>
    <w:rsid w:val="03AA5DB1"/>
    <w:rsid w:val="03B46C2F"/>
    <w:rsid w:val="03DE3CAC"/>
    <w:rsid w:val="03E72B61"/>
    <w:rsid w:val="03EF1A15"/>
    <w:rsid w:val="03F84D6E"/>
    <w:rsid w:val="040354C1"/>
    <w:rsid w:val="04117BDE"/>
    <w:rsid w:val="041A1188"/>
    <w:rsid w:val="04390EE3"/>
    <w:rsid w:val="045D72C7"/>
    <w:rsid w:val="04626190"/>
    <w:rsid w:val="04651CD8"/>
    <w:rsid w:val="04671EF4"/>
    <w:rsid w:val="046D11CB"/>
    <w:rsid w:val="046F7C1C"/>
    <w:rsid w:val="04B24C31"/>
    <w:rsid w:val="04C17856"/>
    <w:rsid w:val="04F9361E"/>
    <w:rsid w:val="05283431"/>
    <w:rsid w:val="054B35C3"/>
    <w:rsid w:val="057354CD"/>
    <w:rsid w:val="058A40EC"/>
    <w:rsid w:val="058F4B10"/>
    <w:rsid w:val="05A607FA"/>
    <w:rsid w:val="05BE1FE7"/>
    <w:rsid w:val="05EC3C54"/>
    <w:rsid w:val="06270343"/>
    <w:rsid w:val="06400C4E"/>
    <w:rsid w:val="067C6BF0"/>
    <w:rsid w:val="068C19C4"/>
    <w:rsid w:val="069F7723"/>
    <w:rsid w:val="06CC4290"/>
    <w:rsid w:val="0713694B"/>
    <w:rsid w:val="07630750"/>
    <w:rsid w:val="076B5857"/>
    <w:rsid w:val="07726BE5"/>
    <w:rsid w:val="0777244E"/>
    <w:rsid w:val="07966D78"/>
    <w:rsid w:val="079C1EB4"/>
    <w:rsid w:val="07EA0E72"/>
    <w:rsid w:val="07EA2C20"/>
    <w:rsid w:val="07F12200"/>
    <w:rsid w:val="07FF0D4D"/>
    <w:rsid w:val="080F2686"/>
    <w:rsid w:val="08204893"/>
    <w:rsid w:val="08251EAA"/>
    <w:rsid w:val="0895702F"/>
    <w:rsid w:val="08CB2A51"/>
    <w:rsid w:val="08D8516E"/>
    <w:rsid w:val="08EC1311"/>
    <w:rsid w:val="08F04266"/>
    <w:rsid w:val="09461CD6"/>
    <w:rsid w:val="09C851E3"/>
    <w:rsid w:val="09D121EF"/>
    <w:rsid w:val="09E813E1"/>
    <w:rsid w:val="09F63AFE"/>
    <w:rsid w:val="0A081A83"/>
    <w:rsid w:val="0A2D3298"/>
    <w:rsid w:val="0A3665F0"/>
    <w:rsid w:val="0A7D7D7B"/>
    <w:rsid w:val="0A8729A8"/>
    <w:rsid w:val="0A9E520C"/>
    <w:rsid w:val="0AA25A34"/>
    <w:rsid w:val="0AA55524"/>
    <w:rsid w:val="0AB614DF"/>
    <w:rsid w:val="0B2621C1"/>
    <w:rsid w:val="0B472137"/>
    <w:rsid w:val="0BEB655E"/>
    <w:rsid w:val="0C3C5A14"/>
    <w:rsid w:val="0C460641"/>
    <w:rsid w:val="0C5C4F44"/>
    <w:rsid w:val="0CB13D41"/>
    <w:rsid w:val="0CB83F37"/>
    <w:rsid w:val="0CF462EF"/>
    <w:rsid w:val="0CFF53BF"/>
    <w:rsid w:val="0D374B59"/>
    <w:rsid w:val="0DB735A4"/>
    <w:rsid w:val="0DD203DE"/>
    <w:rsid w:val="0DD405FA"/>
    <w:rsid w:val="0DDA1988"/>
    <w:rsid w:val="0E042561"/>
    <w:rsid w:val="0E3B01DA"/>
    <w:rsid w:val="0E4F5ED2"/>
    <w:rsid w:val="0E572FD9"/>
    <w:rsid w:val="0E721BC1"/>
    <w:rsid w:val="0E7B0A75"/>
    <w:rsid w:val="0E9E0C62"/>
    <w:rsid w:val="0EAF4BC3"/>
    <w:rsid w:val="0ED2440E"/>
    <w:rsid w:val="0EE3661B"/>
    <w:rsid w:val="0EF645A0"/>
    <w:rsid w:val="0EFE5745"/>
    <w:rsid w:val="0F0547E3"/>
    <w:rsid w:val="0F384BB8"/>
    <w:rsid w:val="0F4277E5"/>
    <w:rsid w:val="0F9067A2"/>
    <w:rsid w:val="0F9C6EF5"/>
    <w:rsid w:val="10014FAA"/>
    <w:rsid w:val="10207B26"/>
    <w:rsid w:val="10321608"/>
    <w:rsid w:val="10352EA6"/>
    <w:rsid w:val="10613C9B"/>
    <w:rsid w:val="10CD1E28"/>
    <w:rsid w:val="10E5667A"/>
    <w:rsid w:val="10FB40F0"/>
    <w:rsid w:val="11203B56"/>
    <w:rsid w:val="115A7068"/>
    <w:rsid w:val="11730499"/>
    <w:rsid w:val="117B0D8C"/>
    <w:rsid w:val="11836E7B"/>
    <w:rsid w:val="118B294D"/>
    <w:rsid w:val="11DD55A3"/>
    <w:rsid w:val="11FA6155"/>
    <w:rsid w:val="12274A70"/>
    <w:rsid w:val="122F2F9E"/>
    <w:rsid w:val="12445622"/>
    <w:rsid w:val="12617F82"/>
    <w:rsid w:val="12704669"/>
    <w:rsid w:val="12957C2C"/>
    <w:rsid w:val="12B207DE"/>
    <w:rsid w:val="12BC194A"/>
    <w:rsid w:val="12C62A3D"/>
    <w:rsid w:val="12DB5F87"/>
    <w:rsid w:val="12E56E05"/>
    <w:rsid w:val="12F9640D"/>
    <w:rsid w:val="134B5851"/>
    <w:rsid w:val="135A334F"/>
    <w:rsid w:val="137E4A6D"/>
    <w:rsid w:val="139B3968"/>
    <w:rsid w:val="13B16CE7"/>
    <w:rsid w:val="13B32A60"/>
    <w:rsid w:val="13D218F5"/>
    <w:rsid w:val="14242EA5"/>
    <w:rsid w:val="14382F65"/>
    <w:rsid w:val="147541B9"/>
    <w:rsid w:val="14787805"/>
    <w:rsid w:val="14ED00CC"/>
    <w:rsid w:val="14F275B8"/>
    <w:rsid w:val="15133C62"/>
    <w:rsid w:val="15190FE8"/>
    <w:rsid w:val="151F4631"/>
    <w:rsid w:val="152F25BA"/>
    <w:rsid w:val="15543DCE"/>
    <w:rsid w:val="15761F97"/>
    <w:rsid w:val="15A33257"/>
    <w:rsid w:val="15D3486C"/>
    <w:rsid w:val="16727771"/>
    <w:rsid w:val="16866209"/>
    <w:rsid w:val="16884063"/>
    <w:rsid w:val="16A834AF"/>
    <w:rsid w:val="16B25250"/>
    <w:rsid w:val="16C86EEF"/>
    <w:rsid w:val="16DC407B"/>
    <w:rsid w:val="16E3540A"/>
    <w:rsid w:val="17081314"/>
    <w:rsid w:val="17907CEC"/>
    <w:rsid w:val="17B15508"/>
    <w:rsid w:val="17C52C27"/>
    <w:rsid w:val="17F51899"/>
    <w:rsid w:val="180C6BE2"/>
    <w:rsid w:val="187F1162"/>
    <w:rsid w:val="18EF453A"/>
    <w:rsid w:val="19145D4E"/>
    <w:rsid w:val="19185113"/>
    <w:rsid w:val="193F08F1"/>
    <w:rsid w:val="194F6D87"/>
    <w:rsid w:val="196C5B8A"/>
    <w:rsid w:val="19714F67"/>
    <w:rsid w:val="197D7D98"/>
    <w:rsid w:val="19810F0A"/>
    <w:rsid w:val="1988673C"/>
    <w:rsid w:val="19962C07"/>
    <w:rsid w:val="19996254"/>
    <w:rsid w:val="19BE215E"/>
    <w:rsid w:val="19D76D7C"/>
    <w:rsid w:val="19FE07AD"/>
    <w:rsid w:val="19FF69FF"/>
    <w:rsid w:val="1A187AC0"/>
    <w:rsid w:val="1A2F0966"/>
    <w:rsid w:val="1A393593"/>
    <w:rsid w:val="1A6E76E0"/>
    <w:rsid w:val="1AB8095B"/>
    <w:rsid w:val="1AC13CB4"/>
    <w:rsid w:val="1ADD6614"/>
    <w:rsid w:val="1AEF2015"/>
    <w:rsid w:val="1B440441"/>
    <w:rsid w:val="1B6730BB"/>
    <w:rsid w:val="1B881B21"/>
    <w:rsid w:val="1BD37DB2"/>
    <w:rsid w:val="1BFB1448"/>
    <w:rsid w:val="1C142509"/>
    <w:rsid w:val="1C250273"/>
    <w:rsid w:val="1C2E5379"/>
    <w:rsid w:val="1C874A89"/>
    <w:rsid w:val="1C896A53"/>
    <w:rsid w:val="1CE92B76"/>
    <w:rsid w:val="1CFF3FD0"/>
    <w:rsid w:val="1D04432C"/>
    <w:rsid w:val="1D1A58FD"/>
    <w:rsid w:val="1D214EDE"/>
    <w:rsid w:val="1D33169F"/>
    <w:rsid w:val="1D4B3D09"/>
    <w:rsid w:val="1D50131F"/>
    <w:rsid w:val="1D527351"/>
    <w:rsid w:val="1D547061"/>
    <w:rsid w:val="1D81597C"/>
    <w:rsid w:val="1DAB1346"/>
    <w:rsid w:val="1DC6338F"/>
    <w:rsid w:val="1DCA2E80"/>
    <w:rsid w:val="1DEE008D"/>
    <w:rsid w:val="1E036F2A"/>
    <w:rsid w:val="1E28404A"/>
    <w:rsid w:val="1E605592"/>
    <w:rsid w:val="1E805C34"/>
    <w:rsid w:val="1E9B10AD"/>
    <w:rsid w:val="1EB61656"/>
    <w:rsid w:val="1F1C3BAF"/>
    <w:rsid w:val="1F3A5DE3"/>
    <w:rsid w:val="1F5D7D23"/>
    <w:rsid w:val="1F7C464D"/>
    <w:rsid w:val="1F885488"/>
    <w:rsid w:val="1F9E6E81"/>
    <w:rsid w:val="1FF82DDD"/>
    <w:rsid w:val="201C12BD"/>
    <w:rsid w:val="202A22FB"/>
    <w:rsid w:val="2043516B"/>
    <w:rsid w:val="20517888"/>
    <w:rsid w:val="20825C93"/>
    <w:rsid w:val="20A0436C"/>
    <w:rsid w:val="20A761E5"/>
    <w:rsid w:val="20B816B5"/>
    <w:rsid w:val="20D52267"/>
    <w:rsid w:val="20E424AA"/>
    <w:rsid w:val="20F070A1"/>
    <w:rsid w:val="210466A8"/>
    <w:rsid w:val="210F0405"/>
    <w:rsid w:val="21212E45"/>
    <w:rsid w:val="21747CD2"/>
    <w:rsid w:val="21B207FA"/>
    <w:rsid w:val="21E64000"/>
    <w:rsid w:val="22543660"/>
    <w:rsid w:val="226338A3"/>
    <w:rsid w:val="22794E74"/>
    <w:rsid w:val="22873A35"/>
    <w:rsid w:val="233A2855"/>
    <w:rsid w:val="2392443F"/>
    <w:rsid w:val="23971A56"/>
    <w:rsid w:val="239A7798"/>
    <w:rsid w:val="24217571"/>
    <w:rsid w:val="24455956"/>
    <w:rsid w:val="244F2331"/>
    <w:rsid w:val="245C2C9F"/>
    <w:rsid w:val="245F009A"/>
    <w:rsid w:val="24635DDC"/>
    <w:rsid w:val="24704055"/>
    <w:rsid w:val="247104F9"/>
    <w:rsid w:val="248A5117"/>
    <w:rsid w:val="24A02B8C"/>
    <w:rsid w:val="24B86128"/>
    <w:rsid w:val="24CC572F"/>
    <w:rsid w:val="24E46F1D"/>
    <w:rsid w:val="24F84776"/>
    <w:rsid w:val="2576689E"/>
    <w:rsid w:val="258E50DA"/>
    <w:rsid w:val="258F0CFE"/>
    <w:rsid w:val="25B368EF"/>
    <w:rsid w:val="25FE400E"/>
    <w:rsid w:val="261C4494"/>
    <w:rsid w:val="26282E39"/>
    <w:rsid w:val="2666492F"/>
    <w:rsid w:val="26A85D28"/>
    <w:rsid w:val="26CB1A16"/>
    <w:rsid w:val="26CE4858"/>
    <w:rsid w:val="26D32784"/>
    <w:rsid w:val="26E054C2"/>
    <w:rsid w:val="27252E74"/>
    <w:rsid w:val="274F2647"/>
    <w:rsid w:val="27561C28"/>
    <w:rsid w:val="279B3ADF"/>
    <w:rsid w:val="27DC212D"/>
    <w:rsid w:val="28123DA1"/>
    <w:rsid w:val="282633A8"/>
    <w:rsid w:val="28305FD5"/>
    <w:rsid w:val="288307FB"/>
    <w:rsid w:val="28CA391A"/>
    <w:rsid w:val="28F056C6"/>
    <w:rsid w:val="28FB408A"/>
    <w:rsid w:val="292F2731"/>
    <w:rsid w:val="29473FA6"/>
    <w:rsid w:val="295A0386"/>
    <w:rsid w:val="296864AC"/>
    <w:rsid w:val="29815833"/>
    <w:rsid w:val="2994507C"/>
    <w:rsid w:val="29AF561F"/>
    <w:rsid w:val="2A781EB5"/>
    <w:rsid w:val="2A7D127A"/>
    <w:rsid w:val="2AA50EFC"/>
    <w:rsid w:val="2AF7102C"/>
    <w:rsid w:val="2AFB7BC7"/>
    <w:rsid w:val="2AFC6642"/>
    <w:rsid w:val="2B174D88"/>
    <w:rsid w:val="2B2160A9"/>
    <w:rsid w:val="2B591CE7"/>
    <w:rsid w:val="2B7D3C27"/>
    <w:rsid w:val="2B7E34FB"/>
    <w:rsid w:val="2BA56CDA"/>
    <w:rsid w:val="2BC207F2"/>
    <w:rsid w:val="2C02412C"/>
    <w:rsid w:val="2C212804"/>
    <w:rsid w:val="2C273B93"/>
    <w:rsid w:val="2C520C10"/>
    <w:rsid w:val="2C5A1872"/>
    <w:rsid w:val="2C83072C"/>
    <w:rsid w:val="2C985DB6"/>
    <w:rsid w:val="2CA927FA"/>
    <w:rsid w:val="2CBF3DCB"/>
    <w:rsid w:val="2CC413E2"/>
    <w:rsid w:val="2CEF2903"/>
    <w:rsid w:val="2D0619FA"/>
    <w:rsid w:val="2D0C0FF1"/>
    <w:rsid w:val="2D256324"/>
    <w:rsid w:val="2D5E3590"/>
    <w:rsid w:val="2D727090"/>
    <w:rsid w:val="2D7746A6"/>
    <w:rsid w:val="2D83129D"/>
    <w:rsid w:val="2DB87198"/>
    <w:rsid w:val="2DD85145"/>
    <w:rsid w:val="2DFD4430"/>
    <w:rsid w:val="2E0028ED"/>
    <w:rsid w:val="2E2C36E3"/>
    <w:rsid w:val="2E362909"/>
    <w:rsid w:val="2EC15BD9"/>
    <w:rsid w:val="2EEF6BEA"/>
    <w:rsid w:val="2F106B60"/>
    <w:rsid w:val="2F1228D8"/>
    <w:rsid w:val="2F1E127D"/>
    <w:rsid w:val="2F4A3E20"/>
    <w:rsid w:val="2F520F27"/>
    <w:rsid w:val="2F8C4439"/>
    <w:rsid w:val="2FA6143A"/>
    <w:rsid w:val="2FA71273"/>
    <w:rsid w:val="2FD8190A"/>
    <w:rsid w:val="2FF11021"/>
    <w:rsid w:val="2FF84B8B"/>
    <w:rsid w:val="3069477A"/>
    <w:rsid w:val="30986E0D"/>
    <w:rsid w:val="30A21A3A"/>
    <w:rsid w:val="30B654E5"/>
    <w:rsid w:val="30B86170"/>
    <w:rsid w:val="310149B3"/>
    <w:rsid w:val="317E6003"/>
    <w:rsid w:val="31883903"/>
    <w:rsid w:val="31B1462B"/>
    <w:rsid w:val="31C82D42"/>
    <w:rsid w:val="31E87920"/>
    <w:rsid w:val="320F12CA"/>
    <w:rsid w:val="324C2981"/>
    <w:rsid w:val="324C3362"/>
    <w:rsid w:val="32672F3B"/>
    <w:rsid w:val="327613D0"/>
    <w:rsid w:val="32A221C5"/>
    <w:rsid w:val="32D85BE7"/>
    <w:rsid w:val="32F522F5"/>
    <w:rsid w:val="332826CA"/>
    <w:rsid w:val="332B3F69"/>
    <w:rsid w:val="334D0383"/>
    <w:rsid w:val="3350487A"/>
    <w:rsid w:val="33753436"/>
    <w:rsid w:val="337A0A4C"/>
    <w:rsid w:val="33811DDB"/>
    <w:rsid w:val="33EA7980"/>
    <w:rsid w:val="33FE78CF"/>
    <w:rsid w:val="34594B05"/>
    <w:rsid w:val="347D5095"/>
    <w:rsid w:val="34AC732B"/>
    <w:rsid w:val="34B1049E"/>
    <w:rsid w:val="35040F15"/>
    <w:rsid w:val="3511718E"/>
    <w:rsid w:val="351D1FD7"/>
    <w:rsid w:val="35C42453"/>
    <w:rsid w:val="35DE1766"/>
    <w:rsid w:val="3643781B"/>
    <w:rsid w:val="366559E4"/>
    <w:rsid w:val="366854D4"/>
    <w:rsid w:val="3691686F"/>
    <w:rsid w:val="36AA5AEC"/>
    <w:rsid w:val="36EA3743"/>
    <w:rsid w:val="37024FE0"/>
    <w:rsid w:val="37500442"/>
    <w:rsid w:val="37753A04"/>
    <w:rsid w:val="377629CE"/>
    <w:rsid w:val="377C4EC6"/>
    <w:rsid w:val="378700C7"/>
    <w:rsid w:val="37A442EA"/>
    <w:rsid w:val="37AB38CA"/>
    <w:rsid w:val="37F214F9"/>
    <w:rsid w:val="383B2EA0"/>
    <w:rsid w:val="384B1E37"/>
    <w:rsid w:val="384B51D6"/>
    <w:rsid w:val="389D1465"/>
    <w:rsid w:val="38C22384"/>
    <w:rsid w:val="38C41A06"/>
    <w:rsid w:val="38EB16D2"/>
    <w:rsid w:val="391B4A7F"/>
    <w:rsid w:val="39243934"/>
    <w:rsid w:val="39836B1D"/>
    <w:rsid w:val="39B27192"/>
    <w:rsid w:val="39BF18AF"/>
    <w:rsid w:val="39D92970"/>
    <w:rsid w:val="39F96B6F"/>
    <w:rsid w:val="39FE4185"/>
    <w:rsid w:val="3A072EC0"/>
    <w:rsid w:val="3A483652"/>
    <w:rsid w:val="3A6B4624"/>
    <w:rsid w:val="3AB605BC"/>
    <w:rsid w:val="3AB807D8"/>
    <w:rsid w:val="3AC23F19"/>
    <w:rsid w:val="3AC32CD9"/>
    <w:rsid w:val="3B1D4ADF"/>
    <w:rsid w:val="3B2358C8"/>
    <w:rsid w:val="3B331C0C"/>
    <w:rsid w:val="3B406937"/>
    <w:rsid w:val="3B4262F3"/>
    <w:rsid w:val="3B786FFF"/>
    <w:rsid w:val="3BAC19BF"/>
    <w:rsid w:val="3BF82E56"/>
    <w:rsid w:val="3C1732DC"/>
    <w:rsid w:val="3CCC2BD2"/>
    <w:rsid w:val="3CE27D8E"/>
    <w:rsid w:val="3D204412"/>
    <w:rsid w:val="3D51281E"/>
    <w:rsid w:val="3D672041"/>
    <w:rsid w:val="3D7868B0"/>
    <w:rsid w:val="3D7A270E"/>
    <w:rsid w:val="3DA45043"/>
    <w:rsid w:val="3DF53AF1"/>
    <w:rsid w:val="3DFC1B15"/>
    <w:rsid w:val="3E0D0E3B"/>
    <w:rsid w:val="3E2148E6"/>
    <w:rsid w:val="3E5527E2"/>
    <w:rsid w:val="3E554590"/>
    <w:rsid w:val="3E9E7CE5"/>
    <w:rsid w:val="3EA42E21"/>
    <w:rsid w:val="3EB85C26"/>
    <w:rsid w:val="3EC97DCB"/>
    <w:rsid w:val="3EF43DA9"/>
    <w:rsid w:val="3F06588A"/>
    <w:rsid w:val="3F3C12AC"/>
    <w:rsid w:val="3F6C393F"/>
    <w:rsid w:val="3F6E5909"/>
    <w:rsid w:val="3F8A2017"/>
    <w:rsid w:val="3FB654A1"/>
    <w:rsid w:val="3FBF43B6"/>
    <w:rsid w:val="3FC21DBF"/>
    <w:rsid w:val="3FF322B2"/>
    <w:rsid w:val="3FFC1167"/>
    <w:rsid w:val="4004001B"/>
    <w:rsid w:val="400A26E9"/>
    <w:rsid w:val="40534AFF"/>
    <w:rsid w:val="405A7C3B"/>
    <w:rsid w:val="40714F85"/>
    <w:rsid w:val="40DE086C"/>
    <w:rsid w:val="413B7A6D"/>
    <w:rsid w:val="41A35612"/>
    <w:rsid w:val="41AE6491"/>
    <w:rsid w:val="41F36599"/>
    <w:rsid w:val="423B584A"/>
    <w:rsid w:val="424C5D66"/>
    <w:rsid w:val="4255690C"/>
    <w:rsid w:val="42B555FD"/>
    <w:rsid w:val="42BC2E2F"/>
    <w:rsid w:val="42DC527F"/>
    <w:rsid w:val="430B7913"/>
    <w:rsid w:val="432148DB"/>
    <w:rsid w:val="4327263C"/>
    <w:rsid w:val="436D237B"/>
    <w:rsid w:val="43C53F65"/>
    <w:rsid w:val="43E3619A"/>
    <w:rsid w:val="44020D16"/>
    <w:rsid w:val="44513510"/>
    <w:rsid w:val="44A45929"/>
    <w:rsid w:val="44AE77A2"/>
    <w:rsid w:val="44D8597D"/>
    <w:rsid w:val="450423CE"/>
    <w:rsid w:val="4530540F"/>
    <w:rsid w:val="455F7AA2"/>
    <w:rsid w:val="45795008"/>
    <w:rsid w:val="45D40490"/>
    <w:rsid w:val="45E227B8"/>
    <w:rsid w:val="46146ADE"/>
    <w:rsid w:val="465A6BE7"/>
    <w:rsid w:val="4661796F"/>
    <w:rsid w:val="46B8390E"/>
    <w:rsid w:val="47282841"/>
    <w:rsid w:val="476D64A6"/>
    <w:rsid w:val="476E0091"/>
    <w:rsid w:val="477A6E15"/>
    <w:rsid w:val="47855EE6"/>
    <w:rsid w:val="48531B40"/>
    <w:rsid w:val="488A7EC9"/>
    <w:rsid w:val="48AD64FA"/>
    <w:rsid w:val="48C22822"/>
    <w:rsid w:val="48EE7ABB"/>
    <w:rsid w:val="491A5E72"/>
    <w:rsid w:val="49425710"/>
    <w:rsid w:val="495913D8"/>
    <w:rsid w:val="49A60395"/>
    <w:rsid w:val="49AD0650"/>
    <w:rsid w:val="49D24CE6"/>
    <w:rsid w:val="49D547D7"/>
    <w:rsid w:val="4A5676C5"/>
    <w:rsid w:val="4AB443EC"/>
    <w:rsid w:val="4AB50890"/>
    <w:rsid w:val="4AB64608"/>
    <w:rsid w:val="4ABD7744"/>
    <w:rsid w:val="4AD93E52"/>
    <w:rsid w:val="4AF8077D"/>
    <w:rsid w:val="4AF869CF"/>
    <w:rsid w:val="4B20790D"/>
    <w:rsid w:val="4B726781"/>
    <w:rsid w:val="4B840262"/>
    <w:rsid w:val="4BC30D8B"/>
    <w:rsid w:val="4BD016F9"/>
    <w:rsid w:val="4C20442F"/>
    <w:rsid w:val="4C455D4F"/>
    <w:rsid w:val="4C481290"/>
    <w:rsid w:val="4C885B30"/>
    <w:rsid w:val="4CB84667"/>
    <w:rsid w:val="4D2E0486"/>
    <w:rsid w:val="4D4629CD"/>
    <w:rsid w:val="4D5221A0"/>
    <w:rsid w:val="4D534390"/>
    <w:rsid w:val="4D5F0F87"/>
    <w:rsid w:val="4D665E71"/>
    <w:rsid w:val="4D8A3695"/>
    <w:rsid w:val="4DA84383"/>
    <w:rsid w:val="4DF53699"/>
    <w:rsid w:val="4DFE254E"/>
    <w:rsid w:val="4E173610"/>
    <w:rsid w:val="4E2B0E69"/>
    <w:rsid w:val="4E5B2182"/>
    <w:rsid w:val="4E6A7BE3"/>
    <w:rsid w:val="4E730FEA"/>
    <w:rsid w:val="4E7E368F"/>
    <w:rsid w:val="4EBD5F65"/>
    <w:rsid w:val="4EDD6607"/>
    <w:rsid w:val="4EE07EA5"/>
    <w:rsid w:val="4F1E452A"/>
    <w:rsid w:val="4F22401A"/>
    <w:rsid w:val="4F4F2935"/>
    <w:rsid w:val="4F701229"/>
    <w:rsid w:val="4F7A5C04"/>
    <w:rsid w:val="4F7B1CA5"/>
    <w:rsid w:val="4F7D74A2"/>
    <w:rsid w:val="4F844CD5"/>
    <w:rsid w:val="4FBA24A4"/>
    <w:rsid w:val="4FFE33ED"/>
    <w:rsid w:val="50077F58"/>
    <w:rsid w:val="50483F54"/>
    <w:rsid w:val="5079410E"/>
    <w:rsid w:val="507C3BFE"/>
    <w:rsid w:val="508D5E0B"/>
    <w:rsid w:val="50B138A7"/>
    <w:rsid w:val="510A120A"/>
    <w:rsid w:val="515507B1"/>
    <w:rsid w:val="51635D80"/>
    <w:rsid w:val="516B614C"/>
    <w:rsid w:val="51BD44CE"/>
    <w:rsid w:val="521A547C"/>
    <w:rsid w:val="521F565F"/>
    <w:rsid w:val="522307D5"/>
    <w:rsid w:val="524D7600"/>
    <w:rsid w:val="5277467D"/>
    <w:rsid w:val="52B21B59"/>
    <w:rsid w:val="52D03D8D"/>
    <w:rsid w:val="52EA30A1"/>
    <w:rsid w:val="530103EA"/>
    <w:rsid w:val="530F48B5"/>
    <w:rsid w:val="53404013"/>
    <w:rsid w:val="53500458"/>
    <w:rsid w:val="538C4158"/>
    <w:rsid w:val="53DF697E"/>
    <w:rsid w:val="53E2646E"/>
    <w:rsid w:val="541859EC"/>
    <w:rsid w:val="54212AF2"/>
    <w:rsid w:val="544B7B6F"/>
    <w:rsid w:val="546302F1"/>
    <w:rsid w:val="549534E0"/>
    <w:rsid w:val="54B73456"/>
    <w:rsid w:val="54CB0CB0"/>
    <w:rsid w:val="54CC7BC7"/>
    <w:rsid w:val="54D8496B"/>
    <w:rsid w:val="54DC6BBB"/>
    <w:rsid w:val="55067F3A"/>
    <w:rsid w:val="551C150B"/>
    <w:rsid w:val="551C775D"/>
    <w:rsid w:val="5523289A"/>
    <w:rsid w:val="552D3CD5"/>
    <w:rsid w:val="553920BD"/>
    <w:rsid w:val="557B26D6"/>
    <w:rsid w:val="558C48E3"/>
    <w:rsid w:val="55AF2380"/>
    <w:rsid w:val="55CB540B"/>
    <w:rsid w:val="55D02A22"/>
    <w:rsid w:val="5627460C"/>
    <w:rsid w:val="5660789A"/>
    <w:rsid w:val="56A95021"/>
    <w:rsid w:val="570C7C29"/>
    <w:rsid w:val="571B4F2A"/>
    <w:rsid w:val="571C1C97"/>
    <w:rsid w:val="571E2E56"/>
    <w:rsid w:val="573B036F"/>
    <w:rsid w:val="575E5E0B"/>
    <w:rsid w:val="57803FD4"/>
    <w:rsid w:val="57A75A04"/>
    <w:rsid w:val="57CC7219"/>
    <w:rsid w:val="57E872A0"/>
    <w:rsid w:val="57F14ED1"/>
    <w:rsid w:val="57FD73D2"/>
    <w:rsid w:val="581B3CFC"/>
    <w:rsid w:val="583D1EC5"/>
    <w:rsid w:val="58523BC2"/>
    <w:rsid w:val="58555460"/>
    <w:rsid w:val="58727DC0"/>
    <w:rsid w:val="5875340D"/>
    <w:rsid w:val="58816255"/>
    <w:rsid w:val="588E44CE"/>
    <w:rsid w:val="58C148A4"/>
    <w:rsid w:val="58D36385"/>
    <w:rsid w:val="58E32A6C"/>
    <w:rsid w:val="58E45075"/>
    <w:rsid w:val="58E760B5"/>
    <w:rsid w:val="59097FF9"/>
    <w:rsid w:val="59154BEF"/>
    <w:rsid w:val="591E5852"/>
    <w:rsid w:val="59374B66"/>
    <w:rsid w:val="5957793F"/>
    <w:rsid w:val="596D0588"/>
    <w:rsid w:val="59725B9E"/>
    <w:rsid w:val="598C4EB2"/>
    <w:rsid w:val="5A192A25"/>
    <w:rsid w:val="5A494B51"/>
    <w:rsid w:val="5A783688"/>
    <w:rsid w:val="5A9F7836"/>
    <w:rsid w:val="5ABF4E13"/>
    <w:rsid w:val="5AC16DDD"/>
    <w:rsid w:val="5B0942E0"/>
    <w:rsid w:val="5B10566E"/>
    <w:rsid w:val="5B721E85"/>
    <w:rsid w:val="5B7C2D04"/>
    <w:rsid w:val="5BB406F0"/>
    <w:rsid w:val="5C3F26AF"/>
    <w:rsid w:val="5C58551F"/>
    <w:rsid w:val="5C6E089F"/>
    <w:rsid w:val="5C756E01"/>
    <w:rsid w:val="5C871960"/>
    <w:rsid w:val="5C902F0B"/>
    <w:rsid w:val="5CAE15E3"/>
    <w:rsid w:val="5CC731B5"/>
    <w:rsid w:val="5CD10E2D"/>
    <w:rsid w:val="5D1B3761"/>
    <w:rsid w:val="5D245401"/>
    <w:rsid w:val="5D445AA3"/>
    <w:rsid w:val="5D4A130C"/>
    <w:rsid w:val="5D504731"/>
    <w:rsid w:val="5D562CB2"/>
    <w:rsid w:val="5DC31755"/>
    <w:rsid w:val="5DD80A54"/>
    <w:rsid w:val="5DEE51B6"/>
    <w:rsid w:val="5DF9063C"/>
    <w:rsid w:val="5E096374"/>
    <w:rsid w:val="5E875C48"/>
    <w:rsid w:val="5EA24DEF"/>
    <w:rsid w:val="5EA42C9D"/>
    <w:rsid w:val="5EAA5DDA"/>
    <w:rsid w:val="5ED52E57"/>
    <w:rsid w:val="5EF4412F"/>
    <w:rsid w:val="5EFB2AB8"/>
    <w:rsid w:val="5F1D65AC"/>
    <w:rsid w:val="5FB52C88"/>
    <w:rsid w:val="5FB76A00"/>
    <w:rsid w:val="5FC52ECB"/>
    <w:rsid w:val="5FF7504F"/>
    <w:rsid w:val="5FFF2B1D"/>
    <w:rsid w:val="60002155"/>
    <w:rsid w:val="60065292"/>
    <w:rsid w:val="6022031E"/>
    <w:rsid w:val="602D2E6C"/>
    <w:rsid w:val="60342186"/>
    <w:rsid w:val="60CC028A"/>
    <w:rsid w:val="60D62EB6"/>
    <w:rsid w:val="60DB04CD"/>
    <w:rsid w:val="61167757"/>
    <w:rsid w:val="61497B2C"/>
    <w:rsid w:val="618D1811"/>
    <w:rsid w:val="618E3791"/>
    <w:rsid w:val="61A62889"/>
    <w:rsid w:val="61C176C2"/>
    <w:rsid w:val="61DC274E"/>
    <w:rsid w:val="61DE0274"/>
    <w:rsid w:val="621041A6"/>
    <w:rsid w:val="62204900"/>
    <w:rsid w:val="623E0D13"/>
    <w:rsid w:val="625247BE"/>
    <w:rsid w:val="626A1B08"/>
    <w:rsid w:val="62AC0373"/>
    <w:rsid w:val="62B9483E"/>
    <w:rsid w:val="63027F93"/>
    <w:rsid w:val="63250C17"/>
    <w:rsid w:val="632C0E07"/>
    <w:rsid w:val="632C3261"/>
    <w:rsid w:val="633345F0"/>
    <w:rsid w:val="634C56B2"/>
    <w:rsid w:val="637C7D45"/>
    <w:rsid w:val="6388493C"/>
    <w:rsid w:val="63A75BA5"/>
    <w:rsid w:val="63BF7C32"/>
    <w:rsid w:val="63DE27AE"/>
    <w:rsid w:val="63FE4BFE"/>
    <w:rsid w:val="642B5C33"/>
    <w:rsid w:val="643C226B"/>
    <w:rsid w:val="64415156"/>
    <w:rsid w:val="644A7E43"/>
    <w:rsid w:val="645667E8"/>
    <w:rsid w:val="64656A2B"/>
    <w:rsid w:val="64A06FFE"/>
    <w:rsid w:val="64B41760"/>
    <w:rsid w:val="64CF20F6"/>
    <w:rsid w:val="64EA5182"/>
    <w:rsid w:val="65077AE2"/>
    <w:rsid w:val="651641C9"/>
    <w:rsid w:val="65167D25"/>
    <w:rsid w:val="65476131"/>
    <w:rsid w:val="659A2704"/>
    <w:rsid w:val="65BD4645"/>
    <w:rsid w:val="65CE6852"/>
    <w:rsid w:val="66304E17"/>
    <w:rsid w:val="663E7D2D"/>
    <w:rsid w:val="66A3383B"/>
    <w:rsid w:val="66B911FD"/>
    <w:rsid w:val="66D734E4"/>
    <w:rsid w:val="66F12262"/>
    <w:rsid w:val="67446DCC"/>
    <w:rsid w:val="674D4B19"/>
    <w:rsid w:val="67990800"/>
    <w:rsid w:val="67A94E81"/>
    <w:rsid w:val="67E73BFB"/>
    <w:rsid w:val="67F03CB5"/>
    <w:rsid w:val="67F500C6"/>
    <w:rsid w:val="682D4F2C"/>
    <w:rsid w:val="68692862"/>
    <w:rsid w:val="68707DE1"/>
    <w:rsid w:val="68975106"/>
    <w:rsid w:val="68B364A0"/>
    <w:rsid w:val="68BF11CF"/>
    <w:rsid w:val="69717C20"/>
    <w:rsid w:val="69F61A56"/>
    <w:rsid w:val="69FF6FDA"/>
    <w:rsid w:val="6A4610AD"/>
    <w:rsid w:val="6A5A60EC"/>
    <w:rsid w:val="6A667059"/>
    <w:rsid w:val="6A843983"/>
    <w:rsid w:val="6A845731"/>
    <w:rsid w:val="6A933BC6"/>
    <w:rsid w:val="6AB029CA"/>
    <w:rsid w:val="6AEF7C3E"/>
    <w:rsid w:val="6AF6662F"/>
    <w:rsid w:val="6B11709A"/>
    <w:rsid w:val="6B625A72"/>
    <w:rsid w:val="6BC95AF1"/>
    <w:rsid w:val="6BF012D0"/>
    <w:rsid w:val="6C0E1756"/>
    <w:rsid w:val="6C102A65"/>
    <w:rsid w:val="6C300DB3"/>
    <w:rsid w:val="6C7F4402"/>
    <w:rsid w:val="6C81461E"/>
    <w:rsid w:val="6C9360FF"/>
    <w:rsid w:val="6C995996"/>
    <w:rsid w:val="6CA976D1"/>
    <w:rsid w:val="6CB0280D"/>
    <w:rsid w:val="6CDA3D2E"/>
    <w:rsid w:val="6CED5810"/>
    <w:rsid w:val="6CFC3CA5"/>
    <w:rsid w:val="6CFE7A1D"/>
    <w:rsid w:val="6D0F39D8"/>
    <w:rsid w:val="6D286848"/>
    <w:rsid w:val="6D65184A"/>
    <w:rsid w:val="6D7E6807"/>
    <w:rsid w:val="6D8C73BD"/>
    <w:rsid w:val="6DAE1443"/>
    <w:rsid w:val="6DCA5B51"/>
    <w:rsid w:val="6DE035C6"/>
    <w:rsid w:val="6E331948"/>
    <w:rsid w:val="6E337B9A"/>
    <w:rsid w:val="6E5042A8"/>
    <w:rsid w:val="6E511DCE"/>
    <w:rsid w:val="6E6815B5"/>
    <w:rsid w:val="6E8C1058"/>
    <w:rsid w:val="6E9323E7"/>
    <w:rsid w:val="6ED722D3"/>
    <w:rsid w:val="6EFD5AB2"/>
    <w:rsid w:val="6F0B2A24"/>
    <w:rsid w:val="6F140103"/>
    <w:rsid w:val="6F1F1ECC"/>
    <w:rsid w:val="6F865AA7"/>
    <w:rsid w:val="6F896640"/>
    <w:rsid w:val="6F982D60"/>
    <w:rsid w:val="6FC0720B"/>
    <w:rsid w:val="6FD35191"/>
    <w:rsid w:val="6FE23626"/>
    <w:rsid w:val="70001CFE"/>
    <w:rsid w:val="70003AAC"/>
    <w:rsid w:val="7000585A"/>
    <w:rsid w:val="70250904"/>
    <w:rsid w:val="704C0A9F"/>
    <w:rsid w:val="704C4F43"/>
    <w:rsid w:val="70D32911"/>
    <w:rsid w:val="71063344"/>
    <w:rsid w:val="716C6309"/>
    <w:rsid w:val="71940950"/>
    <w:rsid w:val="71A94626"/>
    <w:rsid w:val="71B44DBA"/>
    <w:rsid w:val="72624AFA"/>
    <w:rsid w:val="72852551"/>
    <w:rsid w:val="72895FDA"/>
    <w:rsid w:val="728E1843"/>
    <w:rsid w:val="72A72905"/>
    <w:rsid w:val="72CE1C3F"/>
    <w:rsid w:val="72DF3E4C"/>
    <w:rsid w:val="73012015"/>
    <w:rsid w:val="730B69EF"/>
    <w:rsid w:val="731358A4"/>
    <w:rsid w:val="73397476"/>
    <w:rsid w:val="738F0746"/>
    <w:rsid w:val="7397514D"/>
    <w:rsid w:val="73AF381F"/>
    <w:rsid w:val="73B54BAD"/>
    <w:rsid w:val="73D414D7"/>
    <w:rsid w:val="74051691"/>
    <w:rsid w:val="741D2E7E"/>
    <w:rsid w:val="7440091B"/>
    <w:rsid w:val="744C5512"/>
    <w:rsid w:val="744F6DB0"/>
    <w:rsid w:val="74571293"/>
    <w:rsid w:val="74597C2E"/>
    <w:rsid w:val="745F3497"/>
    <w:rsid w:val="746C7962"/>
    <w:rsid w:val="74786307"/>
    <w:rsid w:val="74927E3B"/>
    <w:rsid w:val="749649DF"/>
    <w:rsid w:val="7498791D"/>
    <w:rsid w:val="749C7C81"/>
    <w:rsid w:val="74AC2CA3"/>
    <w:rsid w:val="74D07EF1"/>
    <w:rsid w:val="74D75F16"/>
    <w:rsid w:val="750951B1"/>
    <w:rsid w:val="7521074C"/>
    <w:rsid w:val="752D5343"/>
    <w:rsid w:val="754206C3"/>
    <w:rsid w:val="754601B3"/>
    <w:rsid w:val="75846F2D"/>
    <w:rsid w:val="75B90985"/>
    <w:rsid w:val="75C31803"/>
    <w:rsid w:val="75DF4163"/>
    <w:rsid w:val="75DF5F11"/>
    <w:rsid w:val="75F0011F"/>
    <w:rsid w:val="76004806"/>
    <w:rsid w:val="761E6A3A"/>
    <w:rsid w:val="764741E2"/>
    <w:rsid w:val="766456B6"/>
    <w:rsid w:val="767C19B2"/>
    <w:rsid w:val="768F7938"/>
    <w:rsid w:val="76946CFC"/>
    <w:rsid w:val="771D13E7"/>
    <w:rsid w:val="772938E8"/>
    <w:rsid w:val="772B4936"/>
    <w:rsid w:val="773504DF"/>
    <w:rsid w:val="773D7394"/>
    <w:rsid w:val="77A43A56"/>
    <w:rsid w:val="77C80239"/>
    <w:rsid w:val="77D870BC"/>
    <w:rsid w:val="77E912C9"/>
    <w:rsid w:val="785E1CB7"/>
    <w:rsid w:val="785E75C1"/>
    <w:rsid w:val="787F02DF"/>
    <w:rsid w:val="78E73A5B"/>
    <w:rsid w:val="790939D1"/>
    <w:rsid w:val="790C526F"/>
    <w:rsid w:val="791329C6"/>
    <w:rsid w:val="791660EE"/>
    <w:rsid w:val="79711576"/>
    <w:rsid w:val="798412AA"/>
    <w:rsid w:val="799534B7"/>
    <w:rsid w:val="799C2A97"/>
    <w:rsid w:val="79C8563A"/>
    <w:rsid w:val="7A010B4C"/>
    <w:rsid w:val="7A2B7977"/>
    <w:rsid w:val="7A3507F6"/>
    <w:rsid w:val="7A4F18B8"/>
    <w:rsid w:val="7A877B65"/>
    <w:rsid w:val="7AF43F66"/>
    <w:rsid w:val="7B1D5512"/>
    <w:rsid w:val="7B3960C4"/>
    <w:rsid w:val="7B6C6499"/>
    <w:rsid w:val="7B803CF3"/>
    <w:rsid w:val="7B811F45"/>
    <w:rsid w:val="7BF710EA"/>
    <w:rsid w:val="7C1C65FE"/>
    <w:rsid w:val="7C2B1EB0"/>
    <w:rsid w:val="7C490589"/>
    <w:rsid w:val="7C541407"/>
    <w:rsid w:val="7C914409"/>
    <w:rsid w:val="7CA4332F"/>
    <w:rsid w:val="7D20578D"/>
    <w:rsid w:val="7D276B1C"/>
    <w:rsid w:val="7D2F3C22"/>
    <w:rsid w:val="7D382AD7"/>
    <w:rsid w:val="7D3E79C1"/>
    <w:rsid w:val="7D697134"/>
    <w:rsid w:val="7D796C4C"/>
    <w:rsid w:val="7DA0242A"/>
    <w:rsid w:val="7DAB5FD5"/>
    <w:rsid w:val="7DFC3B04"/>
    <w:rsid w:val="7E1075B0"/>
    <w:rsid w:val="7E3F7E95"/>
    <w:rsid w:val="7E5E47BF"/>
    <w:rsid w:val="7E81400A"/>
    <w:rsid w:val="7E8158BB"/>
    <w:rsid w:val="7EA27092"/>
    <w:rsid w:val="7EC32874"/>
    <w:rsid w:val="7ECB1729"/>
    <w:rsid w:val="7ECD724F"/>
    <w:rsid w:val="7EEA6053"/>
    <w:rsid w:val="7EEA7E01"/>
    <w:rsid w:val="7EF649F8"/>
    <w:rsid w:val="7EFC3295"/>
    <w:rsid w:val="7F11635C"/>
    <w:rsid w:val="7F566D9A"/>
    <w:rsid w:val="7F7F2965"/>
    <w:rsid w:val="7F905935"/>
    <w:rsid w:val="7FA42B76"/>
    <w:rsid w:val="7FC92745"/>
    <w:rsid w:val="7FDA60C7"/>
    <w:rsid w:val="7FF8479F"/>
    <w:rsid w:val="D7DA2D51"/>
    <w:rsid w:val="EA3E8B5E"/>
    <w:rsid w:val="FB7B5C83"/>
    <w:rsid w:val="FFBCCF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仿宋简体" w:hAnsi="方正仿宋简体" w:eastAsia="方正仿宋简体" w:cs="方正仿宋简体"/>
      <w:color w:val="000000"/>
      <w:sz w:val="24"/>
      <w:szCs w:val="24"/>
      <w:lang w:val="en-US" w:eastAsia="zh-CN" w:bidi="ar-SA"/>
    </w:rPr>
  </w:style>
  <w:style w:type="paragraph" w:styleId="3">
    <w:name w:val="toa heading"/>
    <w:basedOn w:val="1"/>
    <w:next w:val="1"/>
    <w:qFormat/>
    <w:uiPriority w:val="0"/>
    <w:pPr>
      <w:spacing w:before="120"/>
    </w:pPr>
    <w:rPr>
      <w:rFonts w:ascii="Arial" w:hAnsi="Arial"/>
      <w:sz w:val="24"/>
    </w:rPr>
  </w:style>
  <w:style w:type="paragraph" w:styleId="4">
    <w:name w:val="Body Text"/>
    <w:basedOn w:val="1"/>
    <w:next w:val="1"/>
    <w:semiHidden/>
    <w:qFormat/>
    <w:uiPriority w:val="0"/>
    <w:rPr>
      <w:rFonts w:ascii="Arial" w:hAnsi="Arial" w:eastAsia="Arial" w:cs="Arial"/>
      <w:sz w:val="21"/>
      <w:szCs w:val="21"/>
      <w:lang w:val="en-US" w:eastAsia="en-US" w:bidi="ar-SA"/>
    </w:rPr>
  </w:style>
  <w:style w:type="paragraph" w:styleId="5">
    <w:name w:val="Body Text Indent"/>
    <w:basedOn w:val="1"/>
    <w:qFormat/>
    <w:uiPriority w:val="0"/>
    <w:pPr>
      <w:ind w:firstLine="564"/>
    </w:pPr>
    <w:rPr>
      <w:rFonts w:ascii="楷体_GB2312" w:eastAsia="楷体_GB2312"/>
      <w:sz w:val="28"/>
    </w:rPr>
  </w:style>
  <w:style w:type="paragraph" w:styleId="6">
    <w:name w:val="Plain Text"/>
    <w:basedOn w:val="1"/>
    <w:qFormat/>
    <w:uiPriority w:val="0"/>
    <w:rPr>
      <w:rFonts w:ascii="宋体" w:hAnsi="Courier New" w:eastAsia="宋体"/>
      <w:szCs w:val="20"/>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0">
    <w:name w:val="Body Text First Indent 2"/>
    <w:basedOn w:val="5"/>
    <w:qFormat/>
    <w:uiPriority w:val="0"/>
    <w:pPr>
      <w:adjustRightInd w:val="0"/>
      <w:spacing w:line="520" w:lineRule="exact"/>
      <w:ind w:firstLine="210"/>
      <w:textAlignment w:val="baseline"/>
    </w:pPr>
    <w:rPr>
      <w:rFonts w:ascii="黑体" w:hAnsi="Arial" w:eastAsia="黑体"/>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Hyperlink"/>
    <w:basedOn w:val="13"/>
    <w:qFormat/>
    <w:uiPriority w:val="0"/>
    <w:rPr>
      <w:color w:val="0000FF"/>
      <w:u w:val="single"/>
    </w:rPr>
  </w:style>
  <w:style w:type="paragraph" w:customStyle="1" w:styleId="15">
    <w:name w:val="表格"/>
    <w:basedOn w:val="1"/>
    <w:qFormat/>
    <w:uiPriority w:val="0"/>
    <w:pPr>
      <w:spacing w:line="500" w:lineRule="exact"/>
    </w:pPr>
    <w:rPr>
      <w:rFonts w:ascii="宋体" w:hAnsi="宋体" w:eastAsia="宋体"/>
      <w:b/>
      <w:bCs/>
      <w:snapToGrid w:val="0"/>
      <w:kern w:val="0"/>
      <w:sz w:val="24"/>
      <w:szCs w:val="24"/>
    </w:rPr>
  </w:style>
  <w:style w:type="paragraph" w:customStyle="1" w:styleId="16">
    <w:name w:val="head"/>
    <w:basedOn w:val="1"/>
    <w:qFormat/>
    <w:uiPriority w:val="0"/>
    <w:pPr>
      <w:widowControl/>
      <w:spacing w:before="100" w:beforeAutospacing="1" w:after="100" w:afterAutospacing="1"/>
      <w:jc w:val="center"/>
    </w:pPr>
    <w:rPr>
      <w:rFonts w:hint="eastAsia" w:ascii="黑体" w:hAnsi="宋体" w:eastAsia="黑体"/>
      <w:b/>
      <w:bCs/>
      <w:kern w:val="0"/>
      <w:sz w:val="28"/>
      <w:szCs w:val="28"/>
    </w:rPr>
  </w:style>
  <w:style w:type="paragraph" w:customStyle="1" w:styleId="17">
    <w:name w:val="Table Text"/>
    <w:basedOn w:val="1"/>
    <w:semiHidden/>
    <w:qFormat/>
    <w:uiPriority w:val="0"/>
    <w:rPr>
      <w:rFonts w:ascii="仿宋" w:hAnsi="仿宋" w:eastAsia="仿宋" w:cs="仿宋"/>
      <w:sz w:val="20"/>
      <w:szCs w:val="20"/>
      <w:lang w:val="en-US" w:eastAsia="en-US" w:bidi="ar-SA"/>
    </w:rPr>
  </w:style>
  <w:style w:type="table" w:customStyle="1" w:styleId="1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35</Pages>
  <Words>12875</Words>
  <Characters>13606</Characters>
  <Lines>0</Lines>
  <Paragraphs>0</Paragraphs>
  <TotalTime>6</TotalTime>
  <ScaleCrop>false</ScaleCrop>
  <LinksUpToDate>false</LinksUpToDate>
  <CharactersWithSpaces>14410</CharactersWithSpaces>
  <Application>WPS Office_11.8.2.10125_F1E327BC-269C-435d-A152-05C5408002CA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2023-03-21T20:51:00Z</dcterms:created>
  <dc:creator>35849</dc:creator>
  <cp:lastModifiedBy>ly032008</cp:lastModifiedBy>
  <cp:lastPrinted>2024-03-09T01:07:00Z</cp:lastPrinted>
  <dcterms:modified xsi:type="dcterms:W3CDTF">2024-05-28T10:27:11Z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y fmtid="{D5CDD505-2E9C-101B-9397-08002B2CF9AE}" pid="3" name="ICV">
    <vt:lpwstr>E0585C7CF9AB45B89D4BE21D8A1D17F4_13</vt:lpwstr>
  </property>
</Properties>
</file>