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BF6946" w14:textId="77777777" w:rsidR="007C3AE7" w:rsidRDefault="007C3AE7" w:rsidP="007C3AE7">
      <w:pPr>
        <w:spacing w:line="560" w:lineRule="exact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附件</w:t>
      </w:r>
      <w:r>
        <w:rPr>
          <w:rFonts w:ascii="Times New Roman" w:eastAsia="黑体" w:hAnsi="Times New Roman" w:cs="Times New Roman"/>
          <w:sz w:val="32"/>
          <w:szCs w:val="32"/>
        </w:rPr>
        <w:t>2</w:t>
      </w:r>
    </w:p>
    <w:p w14:paraId="71368B40" w14:textId="77777777" w:rsidR="007C3AE7" w:rsidRDefault="007C3AE7" w:rsidP="007C3AE7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14:paraId="54891ADF" w14:textId="77777777" w:rsidR="007C3AE7" w:rsidRDefault="007C3AE7" w:rsidP="007C3AE7">
      <w:pPr>
        <w:spacing w:line="560" w:lineRule="exact"/>
        <w:jc w:val="center"/>
        <w:rPr>
          <w:rFonts w:ascii="Times New Roman" w:eastAsia="华文中宋" w:hAnsi="Times New Roman" w:cs="Times New Roman"/>
          <w:sz w:val="44"/>
          <w:szCs w:val="44"/>
        </w:rPr>
      </w:pPr>
      <w:r>
        <w:rPr>
          <w:rFonts w:ascii="Times New Roman" w:eastAsia="华文中宋" w:hAnsi="Times New Roman" w:cs="Times New Roman"/>
          <w:sz w:val="44"/>
          <w:szCs w:val="44"/>
        </w:rPr>
        <w:t>医药企业失信行为案例信息采集文书</w:t>
      </w:r>
    </w:p>
    <w:p w14:paraId="2AD8CA55" w14:textId="77777777" w:rsidR="007C3AE7" w:rsidRDefault="007C3AE7" w:rsidP="007C3AE7">
      <w:pPr>
        <w:spacing w:line="560" w:lineRule="exact"/>
        <w:rPr>
          <w:rFonts w:ascii="Times New Roman" w:eastAsia="华文中宋" w:hAnsi="Times New Roman" w:cs="Times New Roman"/>
          <w:sz w:val="44"/>
          <w:szCs w:val="44"/>
        </w:rPr>
      </w:pPr>
    </w:p>
    <w:p w14:paraId="59D6F93E" w14:textId="77777777" w:rsidR="007C3AE7" w:rsidRDefault="007C3AE7" w:rsidP="007C3AE7">
      <w:pPr>
        <w:spacing w:line="560" w:lineRule="exact"/>
        <w:rPr>
          <w:rFonts w:ascii="Times New Roman" w:eastAsia="仿宋_GB2312" w:hAnsi="Times New Roman" w:cs="Times New Roman"/>
          <w:sz w:val="32"/>
          <w:szCs w:val="32"/>
          <w:u w:val="single"/>
        </w:rPr>
      </w:pPr>
      <w:r>
        <w:rPr>
          <w:rFonts w:ascii="Times New Roman" w:eastAsia="仿宋_GB2312" w:hAnsi="Times New Roman" w:cs="Times New Roman"/>
          <w:sz w:val="32"/>
          <w:szCs w:val="32"/>
        </w:rPr>
        <w:t>文书编号：</w:t>
      </w:r>
      <w:r>
        <w:rPr>
          <w:rFonts w:ascii="Times New Roman" w:eastAsia="仿宋_GB2312" w:hAnsi="Times New Roman" w:cs="Times New Roman"/>
          <w:sz w:val="32"/>
          <w:szCs w:val="32"/>
          <w:u w:val="single"/>
        </w:rPr>
        <w:t xml:space="preserve">  </w:t>
      </w:r>
      <w:r>
        <w:rPr>
          <w:rFonts w:ascii="Times New Roman" w:eastAsia="楷体" w:hAnsi="Times New Roman" w:cs="Times New Roman"/>
          <w:sz w:val="28"/>
          <w:szCs w:val="28"/>
          <w:u w:val="single"/>
        </w:rPr>
        <w:t>CJ+</w:t>
      </w:r>
      <w:r>
        <w:rPr>
          <w:rFonts w:ascii="Times New Roman" w:eastAsia="楷体" w:hAnsi="Times New Roman" w:cs="Times New Roman"/>
          <w:sz w:val="28"/>
          <w:szCs w:val="28"/>
          <w:u w:val="single"/>
        </w:rPr>
        <w:t>地区码</w:t>
      </w:r>
      <w:r>
        <w:rPr>
          <w:rFonts w:ascii="Times New Roman" w:eastAsia="楷体" w:hAnsi="Times New Roman" w:cs="Times New Roman"/>
          <w:sz w:val="28"/>
          <w:szCs w:val="28"/>
          <w:u w:val="single"/>
        </w:rPr>
        <w:t>+</w:t>
      </w:r>
      <w:r>
        <w:rPr>
          <w:rFonts w:ascii="Times New Roman" w:eastAsia="楷体" w:hAnsi="Times New Roman" w:cs="Times New Roman"/>
          <w:sz w:val="28"/>
          <w:szCs w:val="28"/>
          <w:u w:val="single"/>
        </w:rPr>
        <w:t>企业码</w:t>
      </w:r>
      <w:r>
        <w:rPr>
          <w:rFonts w:ascii="Times New Roman" w:eastAsia="楷体" w:hAnsi="Times New Roman" w:cs="Times New Roman"/>
          <w:sz w:val="28"/>
          <w:szCs w:val="28"/>
          <w:u w:val="single"/>
        </w:rPr>
        <w:t>+</w:t>
      </w:r>
      <w:r>
        <w:rPr>
          <w:rFonts w:ascii="Times New Roman" w:eastAsia="楷体" w:hAnsi="Times New Roman" w:cs="Times New Roman"/>
          <w:sz w:val="28"/>
          <w:szCs w:val="28"/>
          <w:u w:val="single"/>
        </w:rPr>
        <w:t>时间码（地区码、企业码、时间码的规则和格式同医药企业书面承诺编号，</w:t>
      </w:r>
      <w:proofErr w:type="gramStart"/>
      <w:r>
        <w:rPr>
          <w:rFonts w:ascii="Times New Roman" w:eastAsia="楷体" w:hAnsi="Times New Roman" w:cs="Times New Roman"/>
          <w:sz w:val="28"/>
          <w:szCs w:val="28"/>
          <w:u w:val="single"/>
        </w:rPr>
        <w:t>时间码按</w:t>
      </w:r>
      <w:proofErr w:type="gramEnd"/>
      <w:r>
        <w:rPr>
          <w:rFonts w:ascii="Times New Roman" w:eastAsia="楷体" w:hAnsi="Times New Roman" w:cs="Times New Roman"/>
          <w:sz w:val="28"/>
          <w:szCs w:val="28"/>
          <w:u w:val="single"/>
        </w:rPr>
        <w:t>7.1.3</w:t>
      </w:r>
      <w:r>
        <w:rPr>
          <w:rFonts w:ascii="Times New Roman" w:eastAsia="楷体" w:hAnsi="Times New Roman" w:cs="Times New Roman"/>
          <w:sz w:val="28"/>
          <w:szCs w:val="28"/>
          <w:u w:val="single"/>
        </w:rPr>
        <w:t>所列各类事项时效标准起始时间）</w:t>
      </w:r>
      <w:r>
        <w:rPr>
          <w:rFonts w:ascii="Times New Roman" w:eastAsia="仿宋_GB2312" w:hAnsi="Times New Roman" w:cs="Times New Roman"/>
          <w:sz w:val="32"/>
          <w:szCs w:val="32"/>
          <w:u w:val="single"/>
        </w:rPr>
        <w:t xml:space="preserve">  </w:t>
      </w:r>
    </w:p>
    <w:p w14:paraId="27249B9D" w14:textId="77777777" w:rsidR="007C3AE7" w:rsidRDefault="007C3AE7" w:rsidP="007C3AE7">
      <w:pPr>
        <w:spacing w:line="560" w:lineRule="exact"/>
        <w:rPr>
          <w:rFonts w:ascii="Times New Roman" w:eastAsia="仿宋_GB2312" w:hAnsi="Times New Roman" w:cs="Times New Roman"/>
          <w:sz w:val="32"/>
          <w:szCs w:val="32"/>
          <w:u w:val="single"/>
        </w:rPr>
      </w:pPr>
    </w:p>
    <w:p w14:paraId="42729294" w14:textId="77777777" w:rsidR="007C3AE7" w:rsidRDefault="007C3AE7" w:rsidP="007C3AE7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32"/>
        </w:rPr>
      </w:pPr>
      <w:r>
        <w:rPr>
          <w:rFonts w:ascii="Times New Roman" w:eastAsia="黑体" w:hAnsi="Times New Roman" w:cs="Times New Roman"/>
          <w:color w:val="000000"/>
          <w:sz w:val="32"/>
          <w:szCs w:val="32"/>
        </w:rPr>
        <w:t>标题：</w:t>
      </w:r>
      <w:r>
        <w:rPr>
          <w:rFonts w:ascii="Times New Roman" w:eastAsia="黑体" w:hAnsi="Times New Roman" w:cs="Times New Roman"/>
          <w:sz w:val="32"/>
          <w:szCs w:val="32"/>
          <w:u w:val="single"/>
        </w:rPr>
        <w:t xml:space="preserve"> </w:t>
      </w:r>
      <w:r>
        <w:rPr>
          <w:rFonts w:ascii="Times New Roman" w:eastAsia="黑体" w:hAnsi="Times New Roman" w:cs="Times New Roman"/>
          <w:sz w:val="32"/>
          <w:szCs w:val="32"/>
          <w:u w:val="single"/>
        </w:rPr>
        <w:tab/>
        <w:t xml:space="preserve">    </w:t>
      </w:r>
      <w:r>
        <w:rPr>
          <w:rFonts w:ascii="Times New Roman" w:eastAsia="黑体" w:hAnsi="Times New Roman" w:cs="Times New Roman"/>
          <w:color w:val="000000"/>
          <w:sz w:val="32"/>
          <w:szCs w:val="32"/>
        </w:rPr>
        <w:t>省（自治区、直辖市）</w:t>
      </w:r>
      <w:r>
        <w:rPr>
          <w:rFonts w:ascii="Times New Roman" w:eastAsia="黑体" w:hAnsi="Times New Roman" w:cs="Times New Roman"/>
          <w:color w:val="000000"/>
          <w:sz w:val="32"/>
          <w:szCs w:val="32"/>
        </w:rPr>
        <w:t>/</w:t>
      </w:r>
      <w:r>
        <w:rPr>
          <w:rFonts w:ascii="Times New Roman" w:eastAsia="黑体" w:hAnsi="Times New Roman" w:cs="Times New Roman"/>
          <w:color w:val="000000"/>
          <w:sz w:val="32"/>
          <w:szCs w:val="32"/>
        </w:rPr>
        <w:t>兵团</w:t>
      </w:r>
      <w:r>
        <w:rPr>
          <w:rFonts w:ascii="Times New Roman" w:eastAsia="黑体" w:hAnsi="Times New Roman" w:cs="Times New Roman"/>
          <w:sz w:val="32"/>
          <w:szCs w:val="32"/>
          <w:u w:val="single"/>
        </w:rPr>
        <w:t xml:space="preserve"> </w:t>
      </w:r>
      <w:r>
        <w:rPr>
          <w:rFonts w:ascii="Times New Roman" w:eastAsia="黑体" w:hAnsi="Times New Roman" w:cs="Times New Roman"/>
          <w:sz w:val="32"/>
          <w:szCs w:val="32"/>
          <w:u w:val="single"/>
        </w:rPr>
        <w:tab/>
        <w:t xml:space="preserve">  </w:t>
      </w:r>
      <w:r>
        <w:rPr>
          <w:rFonts w:ascii="Times New Roman" w:eastAsia="黑体" w:hAnsi="Times New Roman" w:cs="Times New Roman"/>
          <w:color w:val="000000"/>
          <w:sz w:val="32"/>
          <w:szCs w:val="32"/>
        </w:rPr>
        <w:t>市</w:t>
      </w:r>
      <w:r>
        <w:rPr>
          <w:rFonts w:ascii="Times New Roman" w:eastAsia="黑体" w:hAnsi="Times New Roman" w:cs="Times New Roman"/>
          <w:color w:val="000000"/>
          <w:sz w:val="32"/>
          <w:szCs w:val="32"/>
        </w:rPr>
        <w:t xml:space="preserve"> </w:t>
      </w:r>
      <w:r>
        <w:rPr>
          <w:rFonts w:ascii="Times New Roman" w:eastAsia="黑体" w:hAnsi="Times New Roman" w:cs="Times New Roman"/>
          <w:color w:val="000000"/>
          <w:sz w:val="32"/>
          <w:szCs w:val="32"/>
        </w:rPr>
        <w:t>（地、州、盟）</w:t>
      </w:r>
      <w:r>
        <w:rPr>
          <w:rFonts w:ascii="Times New Roman" w:eastAsia="黑体" w:hAnsi="Times New Roman" w:cs="Times New Roman"/>
          <w:sz w:val="32"/>
          <w:szCs w:val="32"/>
          <w:u w:val="single"/>
        </w:rPr>
        <w:t xml:space="preserve"> 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（医药企业标准全称）</w:t>
      </w:r>
      <w:r>
        <w:rPr>
          <w:rFonts w:ascii="Times New Roman" w:eastAsia="楷体" w:hAnsi="Times New Roman" w:cs="Times New Roman"/>
          <w:sz w:val="32"/>
          <w:szCs w:val="32"/>
          <w:u w:val="single"/>
        </w:rPr>
        <w:t xml:space="preserve"> </w:t>
      </w:r>
      <w:r>
        <w:rPr>
          <w:rFonts w:ascii="Times New Roman" w:eastAsia="黑体" w:hAnsi="Times New Roman" w:cs="Times New Roman"/>
          <w:sz w:val="32"/>
          <w:szCs w:val="32"/>
          <w:u w:val="single"/>
        </w:rPr>
        <w:t xml:space="preserve">  </w:t>
      </w:r>
      <w:r>
        <w:rPr>
          <w:rFonts w:ascii="Times New Roman" w:eastAsia="黑体" w:hAnsi="Times New Roman" w:cs="Times New Roman"/>
          <w:sz w:val="32"/>
          <w:szCs w:val="32"/>
        </w:rPr>
        <w:t>涉</w:t>
      </w:r>
      <w:r>
        <w:rPr>
          <w:rFonts w:ascii="Times New Roman" w:eastAsia="黑体" w:hAnsi="Times New Roman" w:cs="Times New Roman"/>
          <w:color w:val="000000"/>
          <w:sz w:val="32"/>
          <w:szCs w:val="32"/>
        </w:rPr>
        <w:t>案</w:t>
      </w:r>
      <w:r>
        <w:rPr>
          <w:rFonts w:ascii="Times New Roman" w:eastAsia="黑体" w:hAnsi="Times New Roman" w:cs="Times New Roman"/>
          <w:color w:val="000000"/>
          <w:sz w:val="32"/>
          <w:szCs w:val="32"/>
        </w:rPr>
        <w:t>/</w:t>
      </w:r>
      <w:r>
        <w:rPr>
          <w:rFonts w:ascii="Times New Roman" w:eastAsia="黑体" w:hAnsi="Times New Roman" w:cs="Times New Roman"/>
          <w:color w:val="000000"/>
          <w:sz w:val="32"/>
          <w:szCs w:val="32"/>
        </w:rPr>
        <w:t>涉事信息</w:t>
      </w:r>
    </w:p>
    <w:p w14:paraId="406E089D" w14:textId="77777777" w:rsidR="007C3AE7" w:rsidRDefault="007C3AE7" w:rsidP="007C3AE7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32"/>
        </w:rPr>
      </w:pPr>
    </w:p>
    <w:p w14:paraId="584D4880" w14:textId="77777777" w:rsidR="007C3AE7" w:rsidRDefault="007C3AE7" w:rsidP="007C3AE7">
      <w:pPr>
        <w:spacing w:line="560" w:lineRule="exact"/>
        <w:ind w:left="640" w:hangingChars="200" w:hanging="640"/>
        <w:rPr>
          <w:rFonts w:ascii="Times New Roman" w:eastAsia="仿宋_GB2312" w:hAnsi="Times New Roman" w:cs="Times New Roman"/>
          <w:color w:val="000000"/>
          <w:sz w:val="32"/>
          <w:szCs w:val="32"/>
        </w:rPr>
      </w:pP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 xml:space="preserve">□  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（医药企业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/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医药企业员工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/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医药企业委托代理人）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于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（时间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YYYY/MM/DD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）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至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（时间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YYYY/MM/DD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）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，分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   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次向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（受贿主体</w:t>
      </w:r>
      <w:r>
        <w:rPr>
          <w:rStyle w:val="a7"/>
          <w:rFonts w:ascii="Times New Roman" w:eastAsia="楷体" w:hAnsi="Times New Roman" w:cs="Times New Roman"/>
          <w:color w:val="000000"/>
          <w:sz w:val="28"/>
          <w:szCs w:val="28"/>
          <w:u w:val="single"/>
        </w:rPr>
        <w:footnoteReference w:id="1"/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）</w:t>
      </w:r>
      <w:r>
        <w:rPr>
          <w:rFonts w:ascii="Times New Roman" w:eastAsia="楷体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给予回扣或其他不正当利益，以使其经营的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（药品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/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医用耗材通用名称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“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商品名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/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品牌名称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”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）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 xml:space="preserve">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获得额外的交易机会、竞争优势和销售数量，累计折合人民币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   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万元，其中单笔给予回扣或其他不正当利益累计最高的，折合人民币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   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万元，涉及其生产的被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（审判机关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/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行政执法机关名称）</w:t>
      </w:r>
      <w:r>
        <w:rPr>
          <w:rFonts w:ascii="Times New Roman" w:eastAsia="楷体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楷体" w:hAnsi="Times New Roman" w:cs="Times New Roman"/>
          <w:color w:val="000000"/>
          <w:sz w:val="32"/>
          <w:szCs w:val="32"/>
        </w:rPr>
        <w:t xml:space="preserve"> </w:t>
      </w:r>
      <w:r>
        <w:rPr>
          <w:rFonts w:ascii="Times New Roman" w:eastAsia="楷体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初审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/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终审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/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查实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认定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违反《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xxx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法》第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x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章第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x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条第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x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款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 xml:space="preserve">  </w:t>
      </w:r>
      <w:r>
        <w:rPr>
          <w:rFonts w:ascii="Times New Roman" w:eastAsia="楷体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楷体" w:hAnsi="Times New Roman" w:cs="Times New Roman"/>
          <w:color w:val="000000"/>
          <w:sz w:val="32"/>
          <w:szCs w:val="32"/>
        </w:rPr>
        <w:t>，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构成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（罪名）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罪，判决结果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/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行政处罚决定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（文书编号）</w:t>
      </w:r>
      <w:r>
        <w:rPr>
          <w:rStyle w:val="a7"/>
          <w:rFonts w:ascii="Times New Roman" w:eastAsia="楷体" w:hAnsi="Times New Roman" w:cs="Times New Roman"/>
          <w:color w:val="000000"/>
          <w:sz w:val="28"/>
          <w:szCs w:val="28"/>
          <w:u w:val="single"/>
        </w:rPr>
        <w:footnoteReference w:id="2"/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自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（时间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YYYY/MM/DD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）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生效。</w:t>
      </w:r>
    </w:p>
    <w:p w14:paraId="27E32BB2" w14:textId="77777777" w:rsidR="007C3AE7" w:rsidRDefault="007C3AE7" w:rsidP="007C3AE7">
      <w:pPr>
        <w:spacing w:line="560" w:lineRule="exact"/>
        <w:ind w:left="640" w:hangingChars="200" w:hanging="640"/>
        <w:rPr>
          <w:rFonts w:ascii="Times New Roman" w:eastAsia="仿宋_GB2312" w:hAnsi="Times New Roman" w:cs="Times New Roman"/>
          <w:color w:val="000000"/>
          <w:sz w:val="32"/>
          <w:szCs w:val="32"/>
        </w:rPr>
      </w:pPr>
    </w:p>
    <w:p w14:paraId="5110134B" w14:textId="77777777" w:rsidR="007C3AE7" w:rsidRDefault="007C3AE7" w:rsidP="007C3AE7">
      <w:pPr>
        <w:tabs>
          <w:tab w:val="left" w:pos="640"/>
        </w:tabs>
        <w:spacing w:line="560" w:lineRule="exact"/>
        <w:ind w:left="637" w:hangingChars="199" w:hanging="637"/>
        <w:rPr>
          <w:rFonts w:ascii="Times New Roman" w:eastAsia="仿宋_GB2312" w:hAnsi="Times New Roman" w:cs="Times New Roman"/>
          <w:color w:val="000000"/>
          <w:sz w:val="32"/>
          <w:szCs w:val="32"/>
        </w:rPr>
      </w:pPr>
      <w:r>
        <w:rPr>
          <w:rFonts w:ascii="Times New Roman" w:eastAsia="仿宋_GB2312" w:hAnsi="Times New Roman" w:cs="Times New Roman"/>
          <w:color w:val="000000"/>
          <w:sz w:val="32"/>
          <w:szCs w:val="32"/>
        </w:rPr>
        <w:lastRenderedPageBreak/>
        <w:t xml:space="preserve">□  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（医药企业）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于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（时间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YYYY/MM/DD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）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至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（时间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YYYY/MM/DD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）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，自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（开票企业）</w:t>
      </w:r>
      <w:r>
        <w:rPr>
          <w:rFonts w:ascii="Times New Roman" w:eastAsia="楷体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取得虚开的增值税发票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  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张，价税合计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  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万元，违反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 xml:space="preserve">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《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xxx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法》第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x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章第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x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条第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x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款</w:t>
      </w:r>
      <w:r>
        <w:rPr>
          <w:rFonts w:ascii="Times New Roman" w:eastAsia="楷体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，被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（行政执法机关名称）</w:t>
      </w:r>
      <w:r>
        <w:rPr>
          <w:rFonts w:ascii="Times New Roman" w:eastAsia="楷体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处罚，行政处罚决定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（文书编号）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自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（时间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YYYY/MM/DD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）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生效。</w:t>
      </w:r>
    </w:p>
    <w:p w14:paraId="70C116F5" w14:textId="77777777" w:rsidR="007C3AE7" w:rsidRDefault="007C3AE7" w:rsidP="007C3AE7">
      <w:pPr>
        <w:spacing w:line="560" w:lineRule="exact"/>
        <w:rPr>
          <w:rFonts w:ascii="Times New Roman" w:eastAsia="仿宋_GB2312" w:hAnsi="Times New Roman" w:cs="Times New Roman"/>
          <w:color w:val="000000"/>
          <w:sz w:val="32"/>
          <w:szCs w:val="32"/>
        </w:rPr>
      </w:pPr>
    </w:p>
    <w:p w14:paraId="3A9AB8BA" w14:textId="77777777" w:rsidR="007C3AE7" w:rsidRDefault="007C3AE7" w:rsidP="007C3AE7">
      <w:pPr>
        <w:tabs>
          <w:tab w:val="left" w:pos="640"/>
        </w:tabs>
        <w:spacing w:line="560" w:lineRule="exact"/>
        <w:ind w:left="637" w:hangingChars="199" w:hanging="637"/>
        <w:rPr>
          <w:rFonts w:ascii="Times New Roman" w:eastAsia="仿宋_GB2312" w:hAnsi="Times New Roman" w:cs="Times New Roman"/>
          <w:color w:val="000000"/>
          <w:sz w:val="32"/>
          <w:szCs w:val="32"/>
        </w:rPr>
      </w:pP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 xml:space="preserve">□ 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因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（药用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/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医用原料企业）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对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（药用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/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医用原料名称）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实施垄断，采购该原料的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仿宋_GB2312" w:hAnsi="Times New Roman" w:cs="Times New Roman"/>
          <w:color w:val="000000"/>
          <w:sz w:val="28"/>
          <w:szCs w:val="28"/>
          <w:u w:val="single"/>
        </w:rPr>
        <w:t xml:space="preserve">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（医药企业）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较大幅度上调</w:t>
      </w:r>
      <w:r>
        <w:rPr>
          <w:rFonts w:ascii="Times New Roman" w:eastAsia="楷体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（药品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/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医用耗材通用名称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“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商品名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/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品牌名称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”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）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价格。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（药用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/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医用原料企业）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被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（行政执法机关名称）</w:t>
      </w:r>
      <w:r>
        <w:rPr>
          <w:rFonts w:ascii="Times New Roman" w:eastAsia="楷体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楷体" w:hAnsi="Times New Roman" w:cs="Times New Roman"/>
          <w:color w:val="000000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认定构成垄断</w:t>
      </w:r>
      <w:r>
        <w:rPr>
          <w:rFonts w:ascii="Times New Roman" w:eastAsia="楷体" w:hAnsi="Times New Roman" w:cs="Times New Roman"/>
          <w:color w:val="000000"/>
          <w:sz w:val="32"/>
          <w:szCs w:val="32"/>
        </w:rPr>
        <w:t>，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相关行政处罚决定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（文书编号）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自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（时间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YYYY/MM/DD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）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生效后，</w:t>
      </w:r>
      <w:r>
        <w:rPr>
          <w:rFonts w:ascii="Times New Roman" w:eastAsia="仿宋_GB2312" w:hAnsi="Times New Roman" w:cs="Times New Roman"/>
          <w:color w:val="000000"/>
          <w:sz w:val="28"/>
          <w:szCs w:val="28"/>
          <w:u w:val="single"/>
        </w:rPr>
        <w:t xml:space="preserve">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（医药企业）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拒绝纠正偏高价格。</w:t>
      </w:r>
    </w:p>
    <w:p w14:paraId="5CAD9DFF" w14:textId="77777777" w:rsidR="007C3AE7" w:rsidRDefault="007C3AE7" w:rsidP="007C3AE7">
      <w:pPr>
        <w:spacing w:line="560" w:lineRule="exact"/>
        <w:rPr>
          <w:rFonts w:ascii="Times New Roman" w:eastAsia="仿宋_GB2312" w:hAnsi="Times New Roman" w:cs="Times New Roman"/>
          <w:color w:val="000000"/>
          <w:sz w:val="32"/>
          <w:szCs w:val="32"/>
        </w:rPr>
      </w:pPr>
    </w:p>
    <w:p w14:paraId="0B932518" w14:textId="77777777" w:rsidR="007C3AE7" w:rsidRDefault="007C3AE7" w:rsidP="007C3AE7">
      <w:pPr>
        <w:tabs>
          <w:tab w:val="left" w:pos="640"/>
        </w:tabs>
        <w:spacing w:line="560" w:lineRule="exact"/>
        <w:ind w:left="637" w:hangingChars="199" w:hanging="637"/>
        <w:rPr>
          <w:rFonts w:ascii="Times New Roman" w:eastAsia="仿宋_GB2312" w:hAnsi="Times New Roman" w:cs="Times New Roman"/>
          <w:color w:val="000000"/>
          <w:sz w:val="32"/>
          <w:szCs w:val="32"/>
        </w:rPr>
      </w:pP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 xml:space="preserve">□ 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因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（医药企业）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较大幅度上调</w:t>
      </w:r>
      <w:r>
        <w:rPr>
          <w:rFonts w:ascii="Times New Roman" w:eastAsia="楷体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（药品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/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医用耗材通用名称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“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商品名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/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品牌名称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”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）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价格，被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（行政执法机关名称）</w:t>
      </w:r>
      <w:r>
        <w:rPr>
          <w:rFonts w:ascii="Times New Roman" w:eastAsia="楷体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楷体" w:hAnsi="Times New Roman" w:cs="Times New Roman"/>
          <w:color w:val="000000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认定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违反《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xxx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法》第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x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章第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x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条第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x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款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 xml:space="preserve">  </w:t>
      </w:r>
      <w:r>
        <w:rPr>
          <w:rFonts w:ascii="Times New Roman" w:eastAsia="楷体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构成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垄断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/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价格违法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 xml:space="preserve">  </w:t>
      </w:r>
      <w:r>
        <w:rPr>
          <w:rFonts w:ascii="Times New Roman" w:eastAsia="楷体" w:hAnsi="Times New Roman" w:cs="Times New Roman"/>
          <w:color w:val="000000"/>
          <w:sz w:val="32"/>
          <w:szCs w:val="32"/>
        </w:rPr>
        <w:t>。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相关行政处罚决定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（文书编号）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自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（时间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YYYY/MM/DD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）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生效后，</w:t>
      </w:r>
      <w:r>
        <w:rPr>
          <w:rFonts w:ascii="Times New Roman" w:eastAsia="仿宋_GB2312" w:hAnsi="Times New Roman" w:cs="Times New Roman"/>
          <w:color w:val="000000"/>
          <w:sz w:val="28"/>
          <w:szCs w:val="28"/>
          <w:u w:val="single"/>
        </w:rPr>
        <w:t xml:space="preserve">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（医药企业）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拒绝纠正违法价格。</w:t>
      </w:r>
    </w:p>
    <w:p w14:paraId="2702BAF3" w14:textId="77777777" w:rsidR="007C3AE7" w:rsidRDefault="007C3AE7" w:rsidP="007C3AE7">
      <w:pPr>
        <w:spacing w:line="560" w:lineRule="exact"/>
        <w:rPr>
          <w:rFonts w:ascii="Times New Roman" w:eastAsia="仿宋_GB2312" w:hAnsi="Times New Roman" w:cs="Times New Roman"/>
          <w:color w:val="000000"/>
          <w:sz w:val="32"/>
          <w:szCs w:val="32"/>
        </w:rPr>
      </w:pPr>
    </w:p>
    <w:p w14:paraId="2ECABCB8" w14:textId="77777777" w:rsidR="007C3AE7" w:rsidRDefault="007C3AE7" w:rsidP="007C3AE7">
      <w:pPr>
        <w:spacing w:line="560" w:lineRule="exact"/>
        <w:ind w:left="640" w:hangingChars="200" w:hanging="640"/>
        <w:rPr>
          <w:rFonts w:ascii="Times New Roman" w:eastAsia="仿宋_GB2312" w:hAnsi="Times New Roman" w:cs="Times New Roman"/>
          <w:sz w:val="32"/>
          <w:szCs w:val="32"/>
          <w:u w:val="single"/>
        </w:rPr>
      </w:pP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 xml:space="preserve">□ 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因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（医药企业）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经营的</w:t>
      </w:r>
      <w:r>
        <w:rPr>
          <w:rFonts w:ascii="Times New Roman" w:eastAsia="楷体" w:hAnsi="Times New Roman" w:cs="Times New Roman"/>
          <w:color w:val="000000"/>
          <w:sz w:val="32"/>
          <w:szCs w:val="32"/>
          <w:u w:val="single"/>
        </w:rPr>
        <w:t xml:space="preserve">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（药品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/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医用耗材通用名称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“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商品名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/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品牌名称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”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）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价格出现第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 xml:space="preserve"> 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（《裁量基准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2.5.1.1-2.5.1.6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》）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 xml:space="preserve">     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类异常变动，于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（时间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YYYY/MM/DD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）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被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（省份）</w:t>
      </w:r>
      <w:r>
        <w:rPr>
          <w:rFonts w:ascii="Times New Roman" w:eastAsia="楷体" w:hAnsi="Times New Roman" w:cs="Times New Roman"/>
          <w:color w:val="000000"/>
          <w:sz w:val="32"/>
          <w:szCs w:val="32"/>
          <w:u w:val="single"/>
        </w:rPr>
        <w:t xml:space="preserve"> 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医疗保障部门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 xml:space="preserve">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函询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/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调查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/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约谈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/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告诫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/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检查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 xml:space="preserve">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，企业</w:t>
      </w:r>
      <w:r>
        <w:rPr>
          <w:rFonts w:ascii="Times New Roman" w:eastAsia="仿宋_GB2312" w:hAnsi="Times New Roman" w:cs="Times New Roman"/>
          <w:color w:val="000000"/>
          <w:sz w:val="32"/>
          <w:szCs w:val="32"/>
          <w:u w:val="single"/>
        </w:rPr>
        <w:t xml:space="preserve">  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推诿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/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拒绝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/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不能充分说明原因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/</w:t>
      </w:r>
      <w:proofErr w:type="gramStart"/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作出</w:t>
      </w:r>
      <w:proofErr w:type="gramEnd"/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>虚假陈述或承诺</w:t>
      </w:r>
      <w:r>
        <w:rPr>
          <w:rFonts w:ascii="Times New Roman" w:eastAsia="楷体" w:hAnsi="Times New Roman" w:cs="Times New Roman"/>
          <w:color w:val="000000"/>
          <w:sz w:val="28"/>
          <w:szCs w:val="28"/>
          <w:u w:val="single"/>
        </w:rPr>
        <w:t xml:space="preserve"> </w:t>
      </w:r>
      <w:r>
        <w:rPr>
          <w:rFonts w:ascii="Times New Roman" w:eastAsia="楷体" w:hAnsi="Times New Roman" w:cs="Times New Roman"/>
          <w:color w:val="000000"/>
          <w:sz w:val="32"/>
          <w:szCs w:val="32"/>
        </w:rPr>
        <w:t>。</w:t>
      </w:r>
    </w:p>
    <w:p w14:paraId="7342F9E8" w14:textId="77777777" w:rsidR="004B601C" w:rsidRPr="007C3AE7" w:rsidRDefault="004B601C"/>
    <w:sectPr w:rsidR="004B601C" w:rsidRPr="007C3AE7">
      <w:footerReference w:type="default" r:id="rId6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A7E99DA" w14:textId="77777777" w:rsidR="009C31D4" w:rsidRDefault="009C31D4" w:rsidP="007C3AE7">
      <w:r>
        <w:separator/>
      </w:r>
    </w:p>
  </w:endnote>
  <w:endnote w:type="continuationSeparator" w:id="0">
    <w:p w14:paraId="0DC696ED" w14:textId="77777777" w:rsidR="009C31D4" w:rsidRDefault="009C31D4" w:rsidP="007C3A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5B9D7E" w14:textId="77777777" w:rsidR="006D5176" w:rsidRDefault="009C31D4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FE50316" wp14:editId="4FB42F9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3C16A573" w14:textId="77777777" w:rsidR="006D5176" w:rsidRDefault="009C31D4">
                          <w:pPr>
                            <w:pStyle w:val="a3"/>
                            <w:rPr>
                              <w:sz w:val="24"/>
                            </w:rPr>
                          </w:pPr>
                          <w:r>
                            <w:rPr>
                              <w:rFonts w:hint="eastAsia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t>5</w:t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FE50316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FVBdGgIAABUEAAAOAAAAZHJzL2Uyb0RvYy54bWysU82O0zAQviPxDpbvNGkRq6pquiq7KkKq&#10;2JUK4uw6ThPJf7LdJuUB4A04ceHOc/U5+OwkXQScEBd7PDOen2++Wd52SpKTcL4xuqDTSU6J0NyU&#10;jT4U9MP7zYs5JT4wXTJptCjoWXh6u3r+bNnahZiZ2shSOIIg2i9aW9A6BLvIMs9roZifGCs0jJVx&#10;igU83SErHWsRXclsluc3WWtcaZ3hwnto73sjXaX4VSV4eKgqLwKRBUVtIZ0unft4ZqslWxwcs3XD&#10;hzLYP1ShWKOR9BrqngVGjq75I5RquDPeVGHCjcpMVTVcpB7QzTT/rZtdzaxIvQAcb68w+f8Xlr87&#10;PTrSlJgdJZopjOjy9cvl24/L989kGuFprV/Aa2fhF7rXpouug95DGbvuKqfijX4I7AD6fAVXdIHw&#10;+Gk+m89zmDhs4wNxsqfv1vnwRhhFolBQh+klUNlp60PvOrrEbNpsGimhZwupSVvQm5ev8vThakFw&#10;qaODSFwYwsSW+tKjFLp9N/SzN+UZbTrT88RbvmlQypb58MgciIHyQfbwgKOSBinNIFFSG/fpb/ro&#10;j3nBSkkLohVUYxMokW815hg5OQpuFPajoI/qzoC5mA1qSSI+uCBHsXJGfcQGrGMOmJjmyFTQMIp3&#10;oSc7NoiL9To5gXmWha3eWR5DR3i8XR8D4EwoR1B6JDCd+AD30pyGPYnk/vWdvJ62efUTAAD//wMA&#10;UEsDBBQABgAIAAAAIQBxqtG51wAAAAUBAAAPAAAAZHJzL2Rvd25yZXYueG1sTI9BT8MwDIXvk/Yf&#10;IiNx21IGQlVpOrGJckRi5cAxa0xbSJwqybry7zEICS6Wn571/L1yOzsrJgxx8KTgap2BQGq9GahT&#10;8NLUqxxETJqMtp5QwSdG2FbLRakL48/0jNMhdYJDKBZaQZ/SWEgZ2x6djms/IrH35oPTiWXopAn6&#10;zOHOyk2W3UqnB+IPvR5x32P7cTg5Bfu6acKEMdhXfKyv3592N/gwK3V5Md/fgUg4p79j+MZndKiY&#10;6ehPZKKwCrhI+pnsbfKc5fF3kVUp/9NXXwAAAP//AwBQSwECLQAUAAYACAAAACEAtoM4kv4AAADh&#10;AQAAEwAAAAAAAAAAAAAAAAAAAAAAW0NvbnRlbnRfVHlwZXNdLnhtbFBLAQItABQABgAIAAAAIQA4&#10;/SH/1gAAAJQBAAALAAAAAAAAAAAAAAAAAC8BAABfcmVscy8ucmVsc1BLAQItABQABgAIAAAAIQB0&#10;FVBdGgIAABUEAAAOAAAAAAAAAAAAAAAAAC4CAABkcnMvZTJvRG9jLnhtbFBLAQItABQABgAIAAAA&#10;IQBxqtG51wAAAAUBAAAPAAAAAAAAAAAAAAAAAHQEAABkcnMvZG93bnJldi54bWxQSwUGAAAAAAQA&#10;BADzAAAAeAUAAAAA&#10;" filled="f" stroked="f" strokeweight=".5pt">
              <v:textbox style="mso-fit-shape-to-text:t" inset="0,0,0,0">
                <w:txbxContent>
                  <w:p w14:paraId="3C16A573" w14:textId="77777777" w:rsidR="006D5176" w:rsidRDefault="009C31D4">
                    <w:pPr>
                      <w:pStyle w:val="a3"/>
                      <w:rPr>
                        <w:sz w:val="24"/>
                      </w:rPr>
                    </w:pPr>
                    <w:r>
                      <w:rPr>
                        <w:rFonts w:hint="eastAsia"/>
                        <w:sz w:val="24"/>
                      </w:rPr>
                      <w:fldChar w:fldCharType="begin"/>
                    </w:r>
                    <w:r>
                      <w:rPr>
                        <w:rFonts w:hint="eastAsia"/>
                        <w:sz w:val="24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4"/>
                      </w:rPr>
                      <w:fldChar w:fldCharType="separate"/>
                    </w:r>
                    <w:r>
                      <w:rPr>
                        <w:rFonts w:hint="eastAsia"/>
                        <w:sz w:val="24"/>
                      </w:rPr>
                      <w:t>5</w:t>
                    </w:r>
                    <w:r>
                      <w:rPr>
                        <w:rFonts w:hint="eastAsia"/>
                        <w:sz w:val="24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D44EF40" w14:textId="77777777" w:rsidR="009C31D4" w:rsidRDefault="009C31D4" w:rsidP="007C3AE7">
      <w:r>
        <w:separator/>
      </w:r>
    </w:p>
  </w:footnote>
  <w:footnote w:type="continuationSeparator" w:id="0">
    <w:p w14:paraId="26C6C115" w14:textId="77777777" w:rsidR="009C31D4" w:rsidRDefault="009C31D4" w:rsidP="007C3AE7">
      <w:r>
        <w:continuationSeparator/>
      </w:r>
    </w:p>
  </w:footnote>
  <w:footnote w:id="1">
    <w:p w14:paraId="32B69A6A" w14:textId="77777777" w:rsidR="007C3AE7" w:rsidRDefault="007C3AE7" w:rsidP="007C3AE7">
      <w:pPr>
        <w:pStyle w:val="a5"/>
      </w:pPr>
      <w:r>
        <w:rPr>
          <w:rStyle w:val="a7"/>
        </w:rPr>
        <w:footnoteRef/>
      </w:r>
      <w:r>
        <w:t xml:space="preserve"> </w:t>
      </w:r>
      <w:r>
        <w:rPr>
          <w:rFonts w:hint="eastAsia"/>
        </w:rPr>
        <w:t>受贿主体可隐去单位名称和个人信息，如xx市某三级甲等公立医院xx科主任</w:t>
      </w:r>
    </w:p>
  </w:footnote>
  <w:footnote w:id="2">
    <w:p w14:paraId="224E977F" w14:textId="77777777" w:rsidR="007C3AE7" w:rsidRDefault="007C3AE7" w:rsidP="007C3AE7">
      <w:pPr>
        <w:pStyle w:val="a5"/>
      </w:pPr>
      <w:r>
        <w:rPr>
          <w:rStyle w:val="a7"/>
        </w:rPr>
        <w:footnoteRef/>
      </w:r>
      <w:r>
        <w:t xml:space="preserve"> </w:t>
      </w:r>
      <w:r>
        <w:rPr>
          <w:rFonts w:hint="eastAsia"/>
        </w:rPr>
        <w:t>法院裁判文书编号、行政执法机关行政处罚决定文书的文号或编号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AE7"/>
    <w:rsid w:val="004B601C"/>
    <w:rsid w:val="007C3AE7"/>
    <w:rsid w:val="009C3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081DBB"/>
  <w15:chartTrackingRefBased/>
  <w15:docId w15:val="{DF2E2841-0931-4B9A-91F2-4A19BA6379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C3AE7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rsid w:val="007C3AE7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a4">
    <w:name w:val="页脚 字符"/>
    <w:basedOn w:val="a0"/>
    <w:link w:val="a3"/>
    <w:rsid w:val="007C3AE7"/>
    <w:rPr>
      <w:sz w:val="18"/>
      <w:szCs w:val="24"/>
    </w:rPr>
  </w:style>
  <w:style w:type="paragraph" w:styleId="a5">
    <w:name w:val="footnote text"/>
    <w:basedOn w:val="a"/>
    <w:link w:val="a6"/>
    <w:qFormat/>
    <w:rsid w:val="007C3AE7"/>
    <w:pPr>
      <w:snapToGrid w:val="0"/>
      <w:jc w:val="left"/>
    </w:pPr>
    <w:rPr>
      <w:sz w:val="18"/>
    </w:rPr>
  </w:style>
  <w:style w:type="character" w:customStyle="1" w:styleId="a6">
    <w:name w:val="脚注文本 字符"/>
    <w:basedOn w:val="a0"/>
    <w:link w:val="a5"/>
    <w:rsid w:val="007C3AE7"/>
    <w:rPr>
      <w:sz w:val="18"/>
      <w:szCs w:val="24"/>
    </w:rPr>
  </w:style>
  <w:style w:type="character" w:styleId="a7">
    <w:name w:val="footnote reference"/>
    <w:basedOn w:val="a0"/>
    <w:qFormat/>
    <w:rsid w:val="007C3AE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167</Words>
  <Characters>954</Characters>
  <Application>Microsoft Office Word</Application>
  <DocSecurity>0</DocSecurity>
  <Lines>7</Lines>
  <Paragraphs>2</Paragraphs>
  <ScaleCrop>false</ScaleCrop>
  <Company/>
  <LinksUpToDate>false</LinksUpToDate>
  <CharactersWithSpaces>1119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. .</dc:creator>
  <cp:keywords/>
  <dc:description/>
  <cp:lastModifiedBy>. .</cp:lastModifiedBy>
  <cp:revision>1</cp:revision>
  <dcterms:created xsi:type="dcterms:W3CDTF">2020-11-20T07:49:00Z</dcterms:created>
  <dcterms:modified xsi:type="dcterms:W3CDTF">2020-11-20T07:49:00Z</dcterms:modified>
</cp:coreProperties>
</file>