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8D378">
      <w:pPr>
        <w:spacing w:line="588" w:lineRule="exact"/>
        <w:jc w:val="both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按病种分值（DIP）付费2.0版病种库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介绍</w:t>
      </w:r>
    </w:p>
    <w:p w14:paraId="0630E442">
      <w:pPr>
        <w:spacing w:line="588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</w:pPr>
    </w:p>
    <w:p w14:paraId="743F9A49">
      <w:pPr>
        <w:spacing w:line="588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国家医保局组织专家采集统筹地区历史数据，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遵循基于客观、科学聚类、易于比较等原则，优化形成了按病种分值（DIP）付费病种库2.0版（以下简称“DIP2.0版病种库”）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2BE396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一、总体情况</w:t>
      </w:r>
    </w:p>
    <w:p w14:paraId="7E270ACB">
      <w:pPr>
        <w:spacing w:line="588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Toc23467"/>
      <w:bookmarkStart w:id="1" w:name="_Toc4658"/>
      <w:bookmarkStart w:id="2" w:name="_Toc1422500970"/>
      <w:bookmarkStart w:id="3" w:name="_Toc17567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DIP2.0版病种库</w:t>
      </w:r>
      <w:bookmarkEnd w:id="0"/>
      <w:bookmarkEnd w:id="1"/>
      <w:bookmarkEnd w:id="2"/>
      <w:bookmarkEnd w:id="3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是在获取全国范围内有关地区的近年病例数据基础上，建立的符合各地疾病与治疗共性及特异性特征的DIP付费分组标准。2020年，国家医保局发布DIP1.0版病种库。为进一步优化病种库，国家医保局广泛收集</w:t>
      </w:r>
      <w:r>
        <w:rPr>
          <w:rFonts w:hint="default" w:ascii="Times New Roman" w:hAnsi="Times New Roman" w:eastAsia="仿宋_GB2312" w:cs="Times New Roman"/>
          <w:sz w:val="32"/>
          <w:highlight w:val="none"/>
          <w:lang w:val="en-US" w:eastAsia="zh-CN"/>
        </w:rPr>
        <w:t>地方医保部门、医疗机构及（学）协会及专业研究机构的意见建议，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对2020年以来91个统筹地区的4787万份病例数据进行统计分析，形成了基础数据库并用于病种成组，将病种库升级至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2.0版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6E00D557">
      <w:pPr>
        <w:spacing w:line="588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二、病种库主要内容</w:t>
      </w:r>
    </w:p>
    <w:p w14:paraId="4C65AA8F">
      <w:pPr>
        <w:spacing w:line="588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DIP2.0版病种库</w:t>
      </w:r>
      <w:bookmarkStart w:id="4" w:name="_Toc1985692172"/>
      <w:bookmarkStart w:id="5" w:name="_Toc8519"/>
      <w:bookmarkStart w:id="6" w:name="_Toc1441791832"/>
      <w:bookmarkStart w:id="7" w:name="_Toc642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包含国家核心病种目录9520组，其中保守治疗组3209组、手术操作组6311组，手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术操作组中又分为仅包含“主要操作”的5211组和包含“主要操作+相关操作”的1100组。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按照ICD-10疾病诊断医保2.0版编码层次结构分析比对，DIP2.0版病种库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共覆盖疾病诊断20章、218节、1133类目、3332亚目。</w:t>
      </w:r>
    </w:p>
    <w:bookmarkEnd w:id="4"/>
    <w:bookmarkEnd w:id="5"/>
    <w:bookmarkEnd w:id="6"/>
    <w:bookmarkEnd w:id="7"/>
    <w:p w14:paraId="2D1AE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三、相关说明</w:t>
      </w:r>
    </w:p>
    <w:p w14:paraId="521009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（一）优化病种结构</w:t>
      </w:r>
    </w:p>
    <w:p w14:paraId="031B2F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DIP2.0版病种库包含核心病种9520组，与1.0相比，减少2033组，集中度提升；调整3471组，其中因相关手术操作进行调整（合并/调整/删减部分手术操作编码）558组；</w:t>
      </w:r>
      <w:bookmarkStart w:id="8" w:name="_Toc14163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完全相同的病种有6049组。</w:t>
      </w:r>
    </w:p>
    <w:p w14:paraId="03DBF075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（二）优化成组规则</w:t>
      </w:r>
      <w:bookmarkEnd w:id="8"/>
    </w:p>
    <w:p w14:paraId="4663FE33">
      <w:pPr>
        <w:pStyle w:val="2"/>
        <w:numPr>
          <w:ilvl w:val="0"/>
          <w:numId w:val="0"/>
        </w:num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DIP2.0版病种库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成组规则有两方面的变化。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手术操作的界定。采用“主要诊断+主要手术操作+相关手术操作”进行聚合，入组逻辑更加明确，病种组合更清晰。以疾病诊断为“O82.0经选择性剖宫产术的分娩”的病种为例，DIP2.0版病种库中，明确了主要手术操作，见下表。</w:t>
      </w:r>
    </w:p>
    <w:p w14:paraId="7DA1534B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lang w:val="en-US" w:eastAsia="zh-CN"/>
        </w:rPr>
        <w:t>表  2.0版病种库中经选择性剖宫产术的分娩相关分组</w:t>
      </w:r>
    </w:p>
    <w:tbl>
      <w:tblPr>
        <w:tblStyle w:val="6"/>
        <w:tblW w:w="88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2689"/>
        <w:gridCol w:w="1059"/>
        <w:gridCol w:w="1847"/>
        <w:gridCol w:w="1125"/>
        <w:gridCol w:w="1184"/>
      </w:tblGrid>
      <w:tr w14:paraId="3BC87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7" w:type="dxa"/>
            <w:vAlign w:val="center"/>
          </w:tcPr>
          <w:p w14:paraId="3A57BA5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主要诊断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eastAsia="zh-CN"/>
              </w:rPr>
              <w:t>代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码</w:t>
            </w:r>
          </w:p>
        </w:tc>
        <w:tc>
          <w:tcPr>
            <w:tcW w:w="2689" w:type="dxa"/>
            <w:vAlign w:val="center"/>
          </w:tcPr>
          <w:p w14:paraId="3F8C2A1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eastAsia="zh-CN"/>
              </w:rPr>
              <w:t>主要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诊断名称</w:t>
            </w:r>
          </w:p>
        </w:tc>
        <w:tc>
          <w:tcPr>
            <w:tcW w:w="1059" w:type="dxa"/>
            <w:vAlign w:val="center"/>
          </w:tcPr>
          <w:p w14:paraId="36220FA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主要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eastAsia="zh-CN"/>
              </w:rPr>
              <w:t>手术操作代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码</w:t>
            </w:r>
          </w:p>
        </w:tc>
        <w:tc>
          <w:tcPr>
            <w:tcW w:w="1847" w:type="dxa"/>
            <w:vAlign w:val="center"/>
          </w:tcPr>
          <w:p w14:paraId="671609B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主要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eastAsia="zh-CN"/>
              </w:rPr>
              <w:t>手术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操作名称</w:t>
            </w:r>
          </w:p>
        </w:tc>
        <w:tc>
          <w:tcPr>
            <w:tcW w:w="1125" w:type="dxa"/>
            <w:vAlign w:val="center"/>
          </w:tcPr>
          <w:p w14:paraId="3E19147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  <w:t>相关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val="en-US" w:eastAsia="zh-CN"/>
              </w:rPr>
              <w:t>手术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操作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eastAsia="zh-CN"/>
              </w:rPr>
              <w:t>代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码</w:t>
            </w:r>
          </w:p>
        </w:tc>
        <w:tc>
          <w:tcPr>
            <w:tcW w:w="1184" w:type="dxa"/>
            <w:vAlign w:val="center"/>
          </w:tcPr>
          <w:p w14:paraId="2C79469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  <w:t>相关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val="en-US" w:eastAsia="zh-CN"/>
              </w:rPr>
              <w:t>手术</w:t>
            </w: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操作名称</w:t>
            </w:r>
          </w:p>
        </w:tc>
      </w:tr>
      <w:tr w14:paraId="663C0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957" w:type="dxa"/>
            <w:vAlign w:val="center"/>
          </w:tcPr>
          <w:p w14:paraId="376628F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O82.0</w:t>
            </w:r>
          </w:p>
        </w:tc>
        <w:tc>
          <w:tcPr>
            <w:tcW w:w="2689" w:type="dxa"/>
            <w:vAlign w:val="center"/>
          </w:tcPr>
          <w:p w14:paraId="0663E45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经选择性剖宫产术的分娩</w:t>
            </w:r>
          </w:p>
        </w:tc>
        <w:tc>
          <w:tcPr>
            <w:tcW w:w="1059" w:type="dxa"/>
            <w:vAlign w:val="center"/>
          </w:tcPr>
          <w:p w14:paraId="74B97F5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74.1x01</w:t>
            </w:r>
          </w:p>
        </w:tc>
        <w:tc>
          <w:tcPr>
            <w:tcW w:w="1847" w:type="dxa"/>
            <w:vAlign w:val="center"/>
          </w:tcPr>
          <w:p w14:paraId="2E71077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剖宫产术，子宫下段横切口</w:t>
            </w:r>
          </w:p>
        </w:tc>
        <w:tc>
          <w:tcPr>
            <w:tcW w:w="1125" w:type="dxa"/>
            <w:vAlign w:val="center"/>
          </w:tcPr>
          <w:p w14:paraId="4DEA369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68.2901</w:t>
            </w:r>
          </w:p>
        </w:tc>
        <w:tc>
          <w:tcPr>
            <w:tcW w:w="1184" w:type="dxa"/>
            <w:vAlign w:val="center"/>
          </w:tcPr>
          <w:p w14:paraId="1D2ED1A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子宫肌瘤切除术</w:t>
            </w:r>
          </w:p>
        </w:tc>
      </w:tr>
      <w:tr w14:paraId="7E3CD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" w:type="dxa"/>
            <w:vAlign w:val="center"/>
          </w:tcPr>
          <w:p w14:paraId="452ECAC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O82.0</w:t>
            </w:r>
          </w:p>
        </w:tc>
        <w:tc>
          <w:tcPr>
            <w:tcW w:w="2689" w:type="dxa"/>
            <w:vAlign w:val="center"/>
          </w:tcPr>
          <w:p w14:paraId="7A4D8FC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经选择性剖宫产术的分娩</w:t>
            </w:r>
          </w:p>
        </w:tc>
        <w:tc>
          <w:tcPr>
            <w:tcW w:w="1059" w:type="dxa"/>
            <w:vAlign w:val="center"/>
          </w:tcPr>
          <w:p w14:paraId="198FA31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74.1x01</w:t>
            </w:r>
          </w:p>
        </w:tc>
        <w:tc>
          <w:tcPr>
            <w:tcW w:w="1847" w:type="dxa"/>
            <w:vAlign w:val="center"/>
          </w:tcPr>
          <w:p w14:paraId="2C0BDB3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剖宫产术，子宫下段横切口</w:t>
            </w:r>
          </w:p>
        </w:tc>
        <w:tc>
          <w:tcPr>
            <w:tcW w:w="1125" w:type="dxa"/>
            <w:vAlign w:val="center"/>
          </w:tcPr>
          <w:p w14:paraId="760DC81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1184" w:type="dxa"/>
            <w:vAlign w:val="center"/>
          </w:tcPr>
          <w:p w14:paraId="2E95D05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</w:p>
        </w:tc>
      </w:tr>
      <w:tr w14:paraId="421E5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" w:type="dxa"/>
            <w:vAlign w:val="center"/>
          </w:tcPr>
          <w:p w14:paraId="394627B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O82.0</w:t>
            </w:r>
          </w:p>
        </w:tc>
        <w:tc>
          <w:tcPr>
            <w:tcW w:w="2689" w:type="dxa"/>
            <w:vAlign w:val="center"/>
          </w:tcPr>
          <w:p w14:paraId="4473EE3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经选择性剖宫产术的分娩</w:t>
            </w:r>
          </w:p>
        </w:tc>
        <w:tc>
          <w:tcPr>
            <w:tcW w:w="1059" w:type="dxa"/>
            <w:vAlign w:val="center"/>
          </w:tcPr>
          <w:p w14:paraId="3BE7C68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74.1x02</w:t>
            </w:r>
          </w:p>
        </w:tc>
        <w:tc>
          <w:tcPr>
            <w:tcW w:w="1847" w:type="dxa"/>
            <w:vAlign w:val="center"/>
          </w:tcPr>
          <w:p w14:paraId="4C3A244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  <w:t>剖宫产术，子宫下段直切口</w:t>
            </w:r>
          </w:p>
        </w:tc>
        <w:tc>
          <w:tcPr>
            <w:tcW w:w="1125" w:type="dxa"/>
            <w:vAlign w:val="center"/>
          </w:tcPr>
          <w:p w14:paraId="745E7C7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1184" w:type="dxa"/>
            <w:vAlign w:val="center"/>
          </w:tcPr>
          <w:p w14:paraId="6D5F54D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</w:p>
        </w:tc>
      </w:tr>
    </w:tbl>
    <w:p w14:paraId="215593F0">
      <w:pPr>
        <w:pStyle w:val="2"/>
        <w:numPr>
          <w:ilvl w:val="0"/>
          <w:numId w:val="0"/>
        </w:numPr>
        <w:ind w:firstLine="643" w:firstLineChars="200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</w:p>
    <w:p w14:paraId="76FDCECA">
      <w:pPr>
        <w:pStyle w:val="2"/>
        <w:numPr>
          <w:ilvl w:val="0"/>
          <w:numId w:val="0"/>
        </w:numPr>
        <w:ind w:firstLine="643" w:firstLineChars="20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依据资源消耗对相关手术操作进行遴选。针对临床手术操作的复杂性，在对诊断+手术操作进行随机组合的基础上，加入了资源消耗的判断，对出现一个以上相关手术操作的，相关操作资源消耗达到该病例原费用10%以上的情形单独成组。</w:t>
      </w:r>
    </w:p>
    <w:p w14:paraId="720DFA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" w:cs="Times New Roman"/>
          <w:b w:val="0"/>
          <w:kern w:val="2"/>
          <w:sz w:val="32"/>
          <w:szCs w:val="32"/>
          <w:lang w:val="en-US" w:eastAsia="zh-CN" w:bidi="ar-SA"/>
        </w:rPr>
        <w:t>（三）补充常见缺失病种</w:t>
      </w:r>
    </w:p>
    <w:p w14:paraId="40261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针对临床反映的DIP1.0版病种库中缺少肿瘤基因治疗、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分子治疗、免疫治疗以及部分放射治疗等情况，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DIP2.0版病种库根据实际数据增补了对应病种，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分组更加精细，覆盖更加全面。</w:t>
      </w:r>
    </w:p>
    <w:p w14:paraId="5C7BEC4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507E9F3-8B5F-47EC-BDD3-99A43AE7B7D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77EA6A0-B525-4C90-B532-09C38DF3ABE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62C7A973-7E28-4FDD-82C6-AFEA0AE8888B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ED90D0A8-1F3E-4A62-AF19-7383D4B29C3F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B71E9985-F90E-44B5-A502-3A3F8E6D443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A393E525-CCC3-4B28-8443-AE696ACCCC2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24CB6E0F"/>
    <w:rsid w:val="24CB6E0F"/>
    <w:rsid w:val="3EAC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next w:val="1"/>
    <w:unhideWhenUsed/>
    <w:qFormat/>
    <w:uiPriority w:val="99"/>
    <w:pPr>
      <w:widowControl w:val="0"/>
      <w:ind w:left="420" w:left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Normal Indent"/>
    <w:qFormat/>
    <w:uiPriority w:val="0"/>
    <w:pPr>
      <w:widowControl w:val="0"/>
      <w:spacing w:line="588" w:lineRule="exact"/>
      <w:ind w:firstLine="420"/>
      <w:jc w:val="both"/>
    </w:pPr>
    <w:rPr>
      <w:rFonts w:ascii="Calibri" w:hAnsi="Calibri" w:eastAsia="仿宋_GB2312" w:cs="Arial"/>
      <w:kern w:val="2"/>
      <w:sz w:val="32"/>
      <w:szCs w:val="32"/>
      <w:lang w:val="en-US" w:eastAsia="zh-CN" w:bidi="ar-SA"/>
    </w:rPr>
  </w:style>
  <w:style w:type="paragraph" w:styleId="4">
    <w:name w:val="Normal (Web)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table" w:styleId="6">
    <w:name w:val="Table Grid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971</Words>
  <Characters>1136</Characters>
  <Lines>0</Lines>
  <Paragraphs>0</Paragraphs>
  <TotalTime>0</TotalTime>
  <ScaleCrop>false</ScaleCrop>
  <LinksUpToDate>false</LinksUpToDate>
  <CharactersWithSpaces>1138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2024-07-23T06:15:00Z</dcterms:created>
  <dc:creator>WPS_1684203075</dc:creator>
  <cp:lastModifiedBy>WPS_1684203075</cp:lastModifiedBy>
  <dcterms:modified xsi:type="dcterms:W3CDTF">2024-07-23T06:32:24Z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B7F85E7035564661B26F93FA6777B688_11</vt:lpwstr>
  </property>
</Properties>
</file>